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>rilog I</w:t>
      </w:r>
      <w:r w:rsidR="00514866">
        <w:rPr>
          <w:rFonts w:ascii="Arial" w:hAnsi="Arial" w:cs="Arial"/>
          <w:b/>
          <w:sz w:val="22"/>
          <w:szCs w:val="22"/>
        </w:rPr>
        <w:t>V</w:t>
      </w:r>
      <w:r w:rsidRPr="0087191A">
        <w:rPr>
          <w:rFonts w:ascii="Arial" w:hAnsi="Arial" w:cs="Arial"/>
          <w:b/>
          <w:sz w:val="22"/>
          <w:szCs w:val="22"/>
        </w:rPr>
        <w:t xml:space="preserve"> .  -  </w:t>
      </w:r>
      <w:bookmarkEnd w:id="0"/>
      <w:bookmarkEnd w:id="1"/>
      <w:r w:rsidR="00514866">
        <w:rPr>
          <w:rFonts w:ascii="Arial" w:hAnsi="Arial" w:cs="Arial"/>
          <w:b/>
          <w:sz w:val="22"/>
          <w:szCs w:val="22"/>
        </w:rPr>
        <w:t>Pro</w:t>
      </w:r>
      <w:r w:rsidR="00B87DA5">
        <w:rPr>
          <w:rFonts w:ascii="Arial" w:hAnsi="Arial" w:cs="Arial"/>
          <w:b/>
          <w:sz w:val="22"/>
          <w:szCs w:val="22"/>
        </w:rPr>
        <w:t>gramski</w:t>
      </w:r>
      <w:r w:rsidR="00514866">
        <w:rPr>
          <w:rFonts w:ascii="Arial" w:hAnsi="Arial" w:cs="Arial"/>
          <w:b/>
          <w:sz w:val="22"/>
          <w:szCs w:val="22"/>
        </w:rPr>
        <w:t xml:space="preserve"> zadatak</w:t>
      </w:r>
    </w:p>
    <w:p w:rsidR="00866ED8" w:rsidRDefault="00866ED8" w:rsidP="00866ED8"/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062"/>
      </w:tblGrid>
      <w:tr w:rsidR="00F155BA" w:rsidRPr="00991033" w:rsidTr="00BB3A44">
        <w:trPr>
          <w:trHeight w:val="708"/>
        </w:trPr>
        <w:tc>
          <w:tcPr>
            <w:tcW w:w="7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Predmet nabave je održavanje softvera proizvođača Linux i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cPanel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:</w:t>
            </w:r>
          </w:p>
          <w:p w:rsidR="00F155BA" w:rsidRPr="00991033" w:rsidRDefault="00F155BA" w:rsidP="00BB3A44">
            <w:pPr>
              <w:rPr>
                <w:rFonts w:eastAsia="SimSun" w:cs="Arial"/>
                <w:b/>
                <w:szCs w:val="22"/>
                <w:u w:val="single"/>
                <w:lang w:eastAsia="zh-CN"/>
              </w:rPr>
            </w:pPr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>Održavanja softvera Linux je (paušal):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implementacija redovnih i sigurnosnih nadogradnji sistemskog softvera i servisa po preporuci proizvođača,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prati promjene na sustavu  predlaže promjene u cilju poboljšanja  rada softvera i servisa,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održavanje sistemskog softvera i servisa s istom ili boljom funkcionalnošću u radu , u  vremenu (24/7/365) za najviše dvanaest (12) servera, (broj servera se tokom perioda održavanja može povećati ili smanjiti za 20% bez promjene cijene održavanja),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predmet održavanja je sljedeći sistemski softver: RHEL,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CentOS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,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Ubuntu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implementacija redovnih nadogradnji u roku od 3 (tri) radna dana po obavijesti Ponuditelja o izdavanja istih a sigurnosnih nadogradnja u roku od 1 (jedan) radni dan po izdavanju istih. Implementaciji redovnih i sigurnosnih nadogradnji prethodi pisana suglasnost Naručitelja,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redovno održavanje ne smije utjecati na korištenje sustava od strane Naručitelja, osim u slučaju kada to drukčije nije moguće, a uz pisano odobrenje ovlaštene od Naručitelja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mjesečni izvještaj o izvršenim poslovima prethodnog mjeseca.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Odgovornost Ponuditelja je optimalan rad operativnog sustava, optimalan rad web poslužitelja, optimalan rad baze podataka i drugih komponenata operativnog sustava koji su temelj za Korisnikov početak korištenja sustava te održavanje navedenih komponenti tijekom trajanja ugovora.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b/>
                <w:szCs w:val="22"/>
                <w:u w:val="single"/>
                <w:lang w:eastAsia="zh-CN"/>
              </w:rPr>
            </w:pPr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 xml:space="preserve">Održavanja softvera </w:t>
            </w:r>
            <w:proofErr w:type="spellStart"/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>cPanel</w:t>
            </w:r>
            <w:proofErr w:type="spellEnd"/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 xml:space="preserve"> je (paušal):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administriranje domena u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cPanelu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(dodavanje/brisanje/izmjena na zahtjev Naručitelja),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>- obnova sigurnosnih certifikata,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ažuriranje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cPanela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>- instalacija/ažuriranje ekstenzija i modula,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 xml:space="preserve">- </w:t>
            </w:r>
            <w:proofErr w:type="spellStart"/>
            <w:r w:rsidRPr="00991033">
              <w:rPr>
                <w:rFonts w:eastAsia="SimSun" w:cs="Arial"/>
                <w:i/>
                <w:szCs w:val="22"/>
                <w:lang w:eastAsia="zh-CN"/>
              </w:rPr>
              <w:t>tuning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postavki servisa poslužitelja prema potrebi Naručitelja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Potrebno je osigurati neprekidnu dostupnost tehničke podrške 24 (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dvadesetčetiri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) sata na dan, 7 (sedam) dana u tjednu, tijekom trajanja ugovora (24/7/365).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Ponuditelj će redovito dnevno izvoditi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proaktivni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monitoring servisa, koji su predmet ovog ugovora, s ciljem uočavanja negativnih trendova i korekcije istih prije eskalacije u incident.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b/>
                <w:szCs w:val="22"/>
                <w:u w:val="single"/>
                <w:lang w:eastAsia="zh-CN"/>
              </w:rPr>
            </w:pPr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>Izvještavanje: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Service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Level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Reporting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– mjesečno izvještavanje o obavljenim pregledima, nastalim incidentima i svim radnjama obavljenim na IT sustavu.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b/>
                <w:szCs w:val="22"/>
                <w:u w:val="single"/>
                <w:lang w:eastAsia="zh-CN"/>
              </w:rPr>
            </w:pPr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>Ponuditelj je dužan osigurati korištenje Operativnog centra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Operativni centar predstavlja centraliziranu točku za komunikacije, vezanu za sve ugovorene usluge, između Naručitelja i Ponuditelja usluge.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Područja i procesi za koje je odgovoran Operativni centar te su uključeni u ovu ponudu su: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Incident Management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Problem Management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Change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Management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Advisory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Management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zaprimanje poziva i prijava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praćenje i upravljanje incidentima i ostalim prijavama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informiranje Naručitelja o statusu zahtjeva te o napretku rješavanja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inicijalna procjena prijavljenog problema, analiza i preusmjeravanje problema na radnu grupu koja je odgovorna za rješavanje - prema dogovorenim vremenima odziva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lastRenderedPageBreak/>
              <w:t xml:space="preserve">- praćenje i eskalacija svih procedura u odnosu na dogovorena vremena odziva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upravljanje životnim ciklusom svakog zahtjeva te zatvaranje zahtjeva uz verifikaciju Naručitelja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komunikacija svih aktivnosti i, eventualnih, promjena u odnosu na dogovorene razine usluge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koordinacija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second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-line i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third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-party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support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grupa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predlaganje rješenja za poboljšanje ugovorenih poslovnih procesa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identifikacija problema 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Odgovornosti Ponuditelja su: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Service Desk 7/24 – </w:t>
            </w:r>
            <w:r w:rsidRPr="00991033">
              <w:rPr>
                <w:rFonts w:eastAsia="SimSun" w:cs="Arial"/>
                <w:bCs/>
                <w:szCs w:val="22"/>
                <w:lang w:eastAsia="zh-CN"/>
              </w:rPr>
              <w:t>dostupnost telefonske tehničke podrške u periodu 7/24 ukoliko je otvoren incident prioriteta 1 ili 2, odnosno u radno vrijeme ukoliko je incident prioriteta 3 ili 4</w:t>
            </w:r>
            <w:r w:rsidRPr="00991033">
              <w:rPr>
                <w:rFonts w:eastAsia="SimSun" w:cs="Arial"/>
                <w:szCs w:val="22"/>
                <w:lang w:eastAsia="zh-CN"/>
              </w:rPr>
              <w:t>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Document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Management – Ponuditelj će redovito u ovisnosti o promjenama dopunjavati tehničku dokumentaciju Korisnika i dostavljati ju Korisniku kao i sve ključne promjene koje utječu na promjenu u informacijskom sustavu.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Incident Management – rješavanje incidenata sa ciljem uspostavljanja funkcionalnosti IT sustava u najkraćem mogućem roku, ovisno o razini incidenta. Vrijeme odaziva je u </w:t>
            </w:r>
            <w:r w:rsidRPr="00991033">
              <w:rPr>
                <w:rFonts w:eastAsia="SimSun" w:cs="Arial"/>
                <w:bCs/>
                <w:szCs w:val="22"/>
                <w:lang w:eastAsia="zh-CN"/>
              </w:rPr>
              <w:t>roku od 24 sata</w:t>
            </w:r>
            <w:r w:rsidRPr="00991033">
              <w:rPr>
                <w:rFonts w:eastAsia="SimSun" w:cs="Arial"/>
                <w:b/>
                <w:bCs/>
                <w:szCs w:val="22"/>
                <w:lang w:eastAsia="zh-CN"/>
              </w:rPr>
              <w:t xml:space="preserve"> </w:t>
            </w:r>
            <w:r w:rsidRPr="00991033">
              <w:rPr>
                <w:rFonts w:eastAsia="SimSun" w:cs="Arial"/>
                <w:bCs/>
                <w:szCs w:val="22"/>
                <w:lang w:eastAsia="zh-CN"/>
              </w:rPr>
              <w:t>ukoliko je otvoren incident prioriteta 1 ili 2, odnosno u radno vrijeme ukoliko je incident prioriteta 3 ili 4</w:t>
            </w:r>
            <w:r w:rsidRPr="00991033">
              <w:rPr>
                <w:rFonts w:eastAsia="SimSun" w:cs="Arial"/>
                <w:szCs w:val="22"/>
                <w:lang w:eastAsia="zh-CN"/>
              </w:rPr>
              <w:t>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Incident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escalation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/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Escalation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management – u slučaju da Ponuditelj nije u mogućnosti riješiti otvoreni incident, navedeni incident prosljeđuje se u Linux centar za tehničku pomoć. Vrijeme eskalacije je u roku od 24 sata.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Problem Management - minimiziranje negativnog utjecaja incidenata na Naručiteljeve poslovne procese, njihova prevencija i minimiziranje mogućnosti ponovnog nastajanja rješavanjem poznatih problema unutar IT sustava.</w:t>
            </w:r>
          </w:p>
          <w:p w:rsidR="00F155BA" w:rsidRPr="00991033" w:rsidRDefault="00F155BA" w:rsidP="00BB3A44">
            <w:pPr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U slučaju negativnih trendova uočenih pri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proaktivnom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monitoringu, Ponuditelj odmah obavještava Naručitelja i u dogovoru s Naručiteljem predlaže rješenje problema.</w:t>
            </w:r>
          </w:p>
          <w:p w:rsidR="00F155BA" w:rsidRPr="00991033" w:rsidRDefault="00F155BA" w:rsidP="00BB3A44">
            <w:pPr>
              <w:rPr>
                <w:rFonts w:eastAsia="SimSun" w:cs="Arial"/>
                <w:color w:val="FF0000"/>
                <w:szCs w:val="22"/>
                <w:lang w:eastAsia="zh-CN"/>
              </w:rPr>
            </w:pPr>
          </w:p>
          <w:tbl>
            <w:tblPr>
              <w:tblW w:w="4959" w:type="pct"/>
              <w:tblInd w:w="3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400"/>
              <w:gridCol w:w="2047"/>
              <w:gridCol w:w="1312"/>
              <w:gridCol w:w="2089"/>
              <w:gridCol w:w="1916"/>
            </w:tblGrid>
            <w:tr w:rsidR="00F155BA" w:rsidRPr="00991033" w:rsidTr="00BB3A44">
              <w:tc>
                <w:tcPr>
                  <w:tcW w:w="10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Prioritet</w:t>
                  </w:r>
                </w:p>
              </w:tc>
              <w:tc>
                <w:tcPr>
                  <w:tcW w:w="15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Opis / Primjer</w:t>
                  </w:r>
                </w:p>
              </w:tc>
              <w:tc>
                <w:tcPr>
                  <w:tcW w:w="9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Inicijalno vrijeme odziva</w:t>
                  </w:r>
                </w:p>
              </w:tc>
              <w:tc>
                <w:tcPr>
                  <w:tcW w:w="17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Ažuriranje stanja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Eskalacija</w:t>
                  </w:r>
                </w:p>
              </w:tc>
            </w:tr>
            <w:tr w:rsidR="00F155BA" w:rsidRPr="00991033" w:rsidTr="00BB3A44">
              <w:tc>
                <w:tcPr>
                  <w:tcW w:w="10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1 (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Critical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)</w:t>
                  </w:r>
                </w:p>
              </w:tc>
              <w:tc>
                <w:tcPr>
                  <w:tcW w:w="15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POSLOVNI PROCES / SERVIS NE RADI ILI NIJE DOSTUPAN</w:t>
                  </w:r>
                </w:p>
              </w:tc>
              <w:tc>
                <w:tcPr>
                  <w:tcW w:w="9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&lt;  60 minuta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svakih 60 minuta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4 sata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</w:tr>
            <w:tr w:rsidR="00F155BA" w:rsidRPr="00991033" w:rsidTr="00BB3A44">
              <w:tc>
                <w:tcPr>
                  <w:tcW w:w="10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2 (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High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)</w:t>
                  </w:r>
                </w:p>
              </w:tc>
              <w:tc>
                <w:tcPr>
                  <w:tcW w:w="15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ZNATNI UTJECAJ NA POSLOVNI PROCES / SERVIS.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 xml:space="preserve">Ozbiljna 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degra-dacija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 xml:space="preserve"> vremena 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odziva.Gubitak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 xml:space="preserve"> dijela 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funkci-onalnosti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.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Gubitak podataka i/ili informacija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Ozbiljni poremećaj sigurnosnih postavki sustava</w:t>
                  </w:r>
                </w:p>
              </w:tc>
              <w:tc>
                <w:tcPr>
                  <w:tcW w:w="9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&lt; 120 minuta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svakih 120 minuta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8 sati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</w:tr>
            <w:tr w:rsidR="00F155BA" w:rsidRPr="00991033" w:rsidTr="00BB3A44">
              <w:tc>
                <w:tcPr>
                  <w:tcW w:w="10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3 (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Medium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)</w:t>
                  </w:r>
                </w:p>
              </w:tc>
              <w:tc>
                <w:tcPr>
                  <w:tcW w:w="15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 xml:space="preserve">SREDNJI utjecaj na poslovni proces 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 xml:space="preserve">Problem za koji postoji zaobilazno </w:t>
                  </w: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lastRenderedPageBreak/>
                    <w:t>rješenja ili problem koji nema znatnog utjecaja na poslovni proces.</w:t>
                  </w:r>
                </w:p>
              </w:tc>
              <w:tc>
                <w:tcPr>
                  <w:tcW w:w="9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lastRenderedPageBreak/>
                    <w:t>Unutar 4 sata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svakih 48 sati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2 radna dana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</w:tr>
            <w:tr w:rsidR="00F155BA" w:rsidRPr="00991033" w:rsidTr="00BB3A44">
              <w:trPr>
                <w:trHeight w:val="570"/>
              </w:trPr>
              <w:tc>
                <w:tcPr>
                  <w:tcW w:w="104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lastRenderedPageBreak/>
                    <w:t>4 (</w:t>
                  </w:r>
                  <w:proofErr w:type="spellStart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Low</w:t>
                  </w:r>
                  <w:proofErr w:type="spellEnd"/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)</w:t>
                  </w:r>
                </w:p>
              </w:tc>
              <w:tc>
                <w:tcPr>
                  <w:tcW w:w="15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ZANEMARIV utjecaj na poslovni proces</w:t>
                  </w:r>
                </w:p>
              </w:tc>
              <w:tc>
                <w:tcPr>
                  <w:tcW w:w="9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24 sata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svakih 72 sata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auto"/>
                  <w:tcMar>
                    <w:left w:w="103" w:type="dxa"/>
                  </w:tcMar>
                </w:tcPr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  <w:r w:rsidRPr="00991033">
                    <w:rPr>
                      <w:rFonts w:eastAsia="SimSun" w:cs="Arial"/>
                      <w:szCs w:val="22"/>
                      <w:lang w:eastAsia="zh-CN"/>
                    </w:rPr>
                    <w:t>Unutar 5 radnih dana od inicijalnog vremena odziva</w:t>
                  </w:r>
                </w:p>
                <w:p w:rsidR="00F155BA" w:rsidRPr="00991033" w:rsidRDefault="00F155BA" w:rsidP="00BB3A44">
                  <w:pPr>
                    <w:rPr>
                      <w:rFonts w:eastAsia="SimSun" w:cs="Arial"/>
                      <w:szCs w:val="22"/>
                      <w:lang w:eastAsia="zh-CN"/>
                    </w:rPr>
                  </w:pPr>
                </w:p>
              </w:tc>
            </w:tr>
          </w:tbl>
          <w:p w:rsidR="00F155BA" w:rsidRPr="00991033" w:rsidRDefault="00F155BA" w:rsidP="00BB3A44">
            <w:pPr>
              <w:rPr>
                <w:rFonts w:eastAsia="SimSun" w:cs="Arial"/>
                <w:color w:val="FF0000"/>
                <w:szCs w:val="22"/>
                <w:lang w:eastAsia="zh-CN"/>
              </w:rPr>
            </w:pPr>
          </w:p>
          <w:p w:rsidR="00F155BA" w:rsidRPr="00991033" w:rsidRDefault="00F155BA" w:rsidP="00BB3A44">
            <w:pPr>
              <w:rPr>
                <w:rFonts w:eastAsia="SimSun" w:cs="Arial"/>
                <w:b/>
                <w:szCs w:val="22"/>
                <w:u w:val="single"/>
                <w:lang w:eastAsia="zh-CN"/>
              </w:rPr>
            </w:pPr>
            <w:r w:rsidRPr="00991033">
              <w:rPr>
                <w:rFonts w:eastAsia="SimSun" w:cs="Arial"/>
                <w:b/>
                <w:szCs w:val="22"/>
                <w:u w:val="single"/>
                <w:lang w:eastAsia="zh-CN"/>
              </w:rPr>
              <w:t>Zadaci koji nisu u opsegu održavanja:</w:t>
            </w:r>
          </w:p>
          <w:p w:rsidR="00F155BA" w:rsidRPr="00991033" w:rsidRDefault="00F155BA" w:rsidP="00BB3A44">
            <w:pPr>
              <w:spacing w:after="200"/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 xml:space="preserve">- održavanje </w:t>
            </w:r>
            <w:r w:rsidRPr="00991033">
              <w:rPr>
                <w:rFonts w:eastAsia="SimSun" w:cs="Arial"/>
                <w:i/>
                <w:szCs w:val="22"/>
                <w:lang w:eastAsia="zh-CN"/>
              </w:rPr>
              <w:t>web</w:t>
            </w:r>
            <w:r w:rsidRPr="00991033">
              <w:rPr>
                <w:rFonts w:eastAsia="SimSun" w:cs="Arial"/>
                <w:szCs w:val="22"/>
                <w:lang w:eastAsia="zh-CN"/>
              </w:rPr>
              <w:t xml:space="preserve"> aplikacija i </w:t>
            </w:r>
            <w:r w:rsidRPr="00991033">
              <w:rPr>
                <w:rFonts w:eastAsia="SimSun" w:cs="Arial"/>
                <w:i/>
                <w:szCs w:val="22"/>
                <w:lang w:eastAsia="zh-CN"/>
              </w:rPr>
              <w:t>web</w:t>
            </w:r>
            <w:r w:rsidRPr="00991033">
              <w:rPr>
                <w:rFonts w:eastAsia="SimSun" w:cs="Arial"/>
                <w:szCs w:val="22"/>
                <w:lang w:eastAsia="zh-CN"/>
              </w:rPr>
              <w:t xml:space="preserve"> stranica postavljenih od strane Korisnika (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WordPress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, Joomla itd.),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 xml:space="preserve">- </w:t>
            </w:r>
            <w:r w:rsidRPr="00991033">
              <w:rPr>
                <w:rFonts w:eastAsia="SimSun" w:cs="Arial"/>
                <w:i/>
                <w:szCs w:val="22"/>
                <w:lang w:eastAsia="zh-CN"/>
              </w:rPr>
              <w:t>backup</w:t>
            </w:r>
            <w:r w:rsidRPr="00991033">
              <w:rPr>
                <w:rFonts w:eastAsia="SimSun" w:cs="Arial"/>
                <w:szCs w:val="22"/>
                <w:lang w:eastAsia="zh-CN"/>
              </w:rPr>
              <w:t xml:space="preserve"> Korisničkih podataka (</w:t>
            </w:r>
            <w:r w:rsidRPr="00991033">
              <w:rPr>
                <w:rFonts w:eastAsia="SimSun" w:cs="Arial"/>
                <w:i/>
                <w:szCs w:val="22"/>
                <w:lang w:eastAsia="zh-CN"/>
              </w:rPr>
              <w:t>web</w:t>
            </w:r>
            <w:r w:rsidRPr="00991033">
              <w:rPr>
                <w:rFonts w:eastAsia="SimSun" w:cs="Arial"/>
                <w:szCs w:val="22"/>
                <w:lang w:eastAsia="zh-CN"/>
              </w:rPr>
              <w:t xml:space="preserve"> stranice s pripadajućim sadržajem, </w:t>
            </w:r>
            <w:proofErr w:type="spellStart"/>
            <w:r w:rsidRPr="00991033">
              <w:rPr>
                <w:rFonts w:eastAsia="SimSun" w:cs="Arial"/>
                <w:i/>
                <w:szCs w:val="22"/>
                <w:lang w:eastAsia="zh-CN"/>
              </w:rPr>
              <w:t>mailovi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itd.),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>- brisanje Korisničkih podataka (</w:t>
            </w:r>
            <w:r w:rsidRPr="00991033">
              <w:rPr>
                <w:rFonts w:eastAsia="SimSun" w:cs="Arial"/>
                <w:i/>
                <w:szCs w:val="22"/>
                <w:lang w:eastAsia="zh-CN"/>
              </w:rPr>
              <w:t>web</w:t>
            </w:r>
            <w:r w:rsidRPr="00991033">
              <w:rPr>
                <w:rFonts w:eastAsia="SimSun" w:cs="Arial"/>
                <w:szCs w:val="22"/>
                <w:lang w:eastAsia="zh-CN"/>
              </w:rPr>
              <w:t xml:space="preserve"> stranice,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mailovi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itd.) sa svrhom oslobađanja zauzeća prostora na disku,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 xml:space="preserve">- optimizacija </w:t>
            </w:r>
            <w:r w:rsidRPr="00991033">
              <w:rPr>
                <w:rFonts w:eastAsia="SimSun" w:cs="Arial"/>
                <w:i/>
                <w:szCs w:val="22"/>
                <w:lang w:eastAsia="zh-CN"/>
              </w:rPr>
              <w:t>web</w:t>
            </w:r>
            <w:r w:rsidRPr="00991033">
              <w:rPr>
                <w:rFonts w:eastAsia="SimSun" w:cs="Arial"/>
                <w:szCs w:val="22"/>
                <w:lang w:eastAsia="zh-CN"/>
              </w:rPr>
              <w:t xml:space="preserve"> aplikacija postavljenih od strane Korisnika (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WordPress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, Joomla, </w:t>
            </w:r>
            <w:proofErr w:type="spellStart"/>
            <w:r w:rsidRPr="00991033">
              <w:rPr>
                <w:rFonts w:eastAsia="SimSun" w:cs="Arial"/>
                <w:i/>
                <w:szCs w:val="22"/>
                <w:lang w:eastAsia="zh-CN"/>
              </w:rPr>
              <w:t>custom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CMS-ovi),</w:t>
            </w:r>
          </w:p>
          <w:p w:rsidR="00F155BA" w:rsidRPr="00991033" w:rsidRDefault="00F155BA" w:rsidP="00BB3A44">
            <w:pPr>
              <w:spacing w:after="200"/>
              <w:rPr>
                <w:rFonts w:eastAsia="SimSun" w:cs="Arial"/>
                <w:szCs w:val="22"/>
                <w:lang w:eastAsia="zh-CN"/>
              </w:rPr>
            </w:pPr>
            <w:r w:rsidRPr="00991033">
              <w:rPr>
                <w:rFonts w:eastAsia="SimSun" w:cs="Arial"/>
                <w:szCs w:val="22"/>
                <w:lang w:eastAsia="zh-CN"/>
              </w:rPr>
              <w:t>- bilo kakav Korisnički softver (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third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party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pluginovi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, korisničke teme...) koji nije predan Korisniku na korištenje u trenutku njegovog početka korištenja (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cPanel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) usluge,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 xml:space="preserve">- bilo kakvi radovi koji su omogućeni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cPanel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korisničkim sučeljem što uključuje npr. kreiranje i administriranje: vlastitih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mailboxa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, vlastitih baza podataka, vlastitih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ssh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ključeva,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addon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domena, DNS aliasa i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redirectova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>, pregled metrike vlastite aplikacije te backup podataka.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 xml:space="preserve">- bilo kakvi korisnički podaci generirani Korisnikovim korištenjem usluge koji su dostupni Korisniku za vlastito administriranje. To uključuje: održavanje korisničkih logova aplikacije, održavanje korisničkih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mailboxa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, održavanje </w:t>
            </w:r>
            <w:proofErr w:type="spellStart"/>
            <w:r w:rsidRPr="00991033">
              <w:rPr>
                <w:rFonts w:eastAsia="SimSun" w:cs="Arial"/>
                <w:szCs w:val="22"/>
                <w:lang w:eastAsia="zh-CN"/>
              </w:rPr>
              <w:t>cachea</w:t>
            </w:r>
            <w:proofErr w:type="spellEnd"/>
            <w:r w:rsidRPr="00991033">
              <w:rPr>
                <w:rFonts w:eastAsia="SimSun" w:cs="Arial"/>
                <w:szCs w:val="22"/>
                <w:lang w:eastAsia="zh-CN"/>
              </w:rPr>
              <w:t xml:space="preserve"> aplikacija, održavanje sadržaja baze podataka, održavanje web stranice, održavanje prava pristupa na web stranice i ostalih korisničkih podataka,</w:t>
            </w:r>
            <w:r w:rsidRPr="00991033">
              <w:rPr>
                <w:rFonts w:eastAsia="SimSun" w:cs="Arial"/>
                <w:szCs w:val="22"/>
                <w:lang w:eastAsia="zh-CN"/>
              </w:rPr>
              <w:br/>
              <w:t>- bilo kakvo unaprjeđenje, modifikacije i održavanje korisničke aplikacije i bilo kojeg njenog dijela koji je rezultat Korisnikovog korištenja sustava (modifikacije web stranice, modifikacije sadržaja baze podataka i slično).</w:t>
            </w:r>
          </w:p>
        </w:tc>
      </w:tr>
    </w:tbl>
    <w:p w:rsidR="00866ED8" w:rsidRDefault="00866ED8" w:rsidP="00F155BA">
      <w:pPr>
        <w:jc w:val="both"/>
      </w:pPr>
      <w:bookmarkStart w:id="2" w:name="_GoBack"/>
      <w:bookmarkEnd w:id="2"/>
    </w:p>
    <w:sectPr w:rsid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4E9C"/>
    <w:multiLevelType w:val="hybridMultilevel"/>
    <w:tmpl w:val="1D42D3D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855"/>
    <w:multiLevelType w:val="hybridMultilevel"/>
    <w:tmpl w:val="95F69BF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AF3"/>
    <w:multiLevelType w:val="hybridMultilevel"/>
    <w:tmpl w:val="1EFC1B98"/>
    <w:lvl w:ilvl="0" w:tplc="EFAEAC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4DE2"/>
    <w:multiLevelType w:val="hybridMultilevel"/>
    <w:tmpl w:val="3A843C6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139B"/>
    <w:multiLevelType w:val="hybridMultilevel"/>
    <w:tmpl w:val="9C7609D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44F0"/>
    <w:multiLevelType w:val="hybridMultilevel"/>
    <w:tmpl w:val="FECEDAB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5E2"/>
    <w:multiLevelType w:val="hybridMultilevel"/>
    <w:tmpl w:val="2F9E25A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C31EF"/>
    <w:multiLevelType w:val="hybridMultilevel"/>
    <w:tmpl w:val="C032DE44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76642"/>
    <w:multiLevelType w:val="hybridMultilevel"/>
    <w:tmpl w:val="5F2C98B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66C14"/>
    <w:multiLevelType w:val="hybridMultilevel"/>
    <w:tmpl w:val="8E2CC67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E0DC5"/>
    <w:multiLevelType w:val="hybridMultilevel"/>
    <w:tmpl w:val="00D2BFD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523"/>
    <w:multiLevelType w:val="hybridMultilevel"/>
    <w:tmpl w:val="4DE6055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6C5E"/>
    <w:multiLevelType w:val="hybridMultilevel"/>
    <w:tmpl w:val="5336C9E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A5A24"/>
    <w:multiLevelType w:val="hybridMultilevel"/>
    <w:tmpl w:val="DD92CF0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215BE"/>
    <w:multiLevelType w:val="hybridMultilevel"/>
    <w:tmpl w:val="B6A689F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737A"/>
    <w:multiLevelType w:val="hybridMultilevel"/>
    <w:tmpl w:val="C310C7E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E5907"/>
    <w:multiLevelType w:val="hybridMultilevel"/>
    <w:tmpl w:val="A63CE9F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8065EB8">
      <w:start w:val="2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A2A"/>
    <w:multiLevelType w:val="hybridMultilevel"/>
    <w:tmpl w:val="59848DE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509DA"/>
    <w:multiLevelType w:val="hybridMultilevel"/>
    <w:tmpl w:val="36F008C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9694E"/>
    <w:multiLevelType w:val="hybridMultilevel"/>
    <w:tmpl w:val="5866C62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03EB6"/>
    <w:multiLevelType w:val="hybridMultilevel"/>
    <w:tmpl w:val="02523CF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261B"/>
    <w:multiLevelType w:val="hybridMultilevel"/>
    <w:tmpl w:val="1F4035B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0404A"/>
    <w:multiLevelType w:val="hybridMultilevel"/>
    <w:tmpl w:val="1B44521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3"/>
  </w:num>
  <w:num w:numId="9">
    <w:abstractNumId w:val="19"/>
  </w:num>
  <w:num w:numId="10">
    <w:abstractNumId w:val="14"/>
  </w:num>
  <w:num w:numId="11">
    <w:abstractNumId w:val="0"/>
  </w:num>
  <w:num w:numId="12">
    <w:abstractNumId w:val="15"/>
  </w:num>
  <w:num w:numId="13">
    <w:abstractNumId w:val="18"/>
  </w:num>
  <w:num w:numId="14">
    <w:abstractNumId w:val="6"/>
  </w:num>
  <w:num w:numId="15">
    <w:abstractNumId w:val="21"/>
  </w:num>
  <w:num w:numId="16">
    <w:abstractNumId w:val="7"/>
  </w:num>
  <w:num w:numId="17">
    <w:abstractNumId w:val="12"/>
  </w:num>
  <w:num w:numId="18">
    <w:abstractNumId w:val="17"/>
  </w:num>
  <w:num w:numId="19">
    <w:abstractNumId w:val="5"/>
  </w:num>
  <w:num w:numId="20">
    <w:abstractNumId w:val="1"/>
  </w:num>
  <w:num w:numId="21">
    <w:abstractNumId w:val="4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44CE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4866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25B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5BE9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87DA5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231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3C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5BF4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03E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55BA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9">
    <w:name w:val="heading 9"/>
    <w:basedOn w:val="Normal"/>
    <w:next w:val="Normal"/>
    <w:link w:val="Heading9Char"/>
    <w:qFormat/>
    <w:rsid w:val="0051486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14866"/>
    <w:rPr>
      <w:rFonts w:ascii="Arial" w:eastAsia="Times New Roman" w:hAnsi="Arial" w:cs="Arial"/>
      <w:lang w:eastAsia="hr-HR"/>
    </w:rPr>
  </w:style>
  <w:style w:type="character" w:styleId="Hyperlink">
    <w:name w:val="Hyperlink"/>
    <w:rsid w:val="00DA00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03E"/>
    <w:pPr>
      <w:ind w:left="708"/>
      <w:jc w:val="both"/>
    </w:pPr>
    <w:rPr>
      <w:rFonts w:cs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Broznić Jurada Tanja</cp:lastModifiedBy>
  <cp:revision>11</cp:revision>
  <dcterms:created xsi:type="dcterms:W3CDTF">2018-11-21T10:03:00Z</dcterms:created>
  <dcterms:modified xsi:type="dcterms:W3CDTF">2018-11-29T09:21:00Z</dcterms:modified>
</cp:coreProperties>
</file>