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E8" w:rsidRPr="000A2907" w:rsidRDefault="000A2907" w:rsidP="00A90D48">
      <w:pPr>
        <w:tabs>
          <w:tab w:val="left" w:pos="0"/>
        </w:tabs>
        <w:spacing w:after="0" w:line="240" w:lineRule="auto"/>
        <w:jc w:val="center"/>
        <w:rPr>
          <w:b/>
          <w:color w:val="244061" w:themeColor="accent1" w:themeShade="80"/>
          <w:sz w:val="21"/>
          <w:szCs w:val="21"/>
        </w:rPr>
      </w:pPr>
      <w:bookmarkStart w:id="0" w:name="_GoBack"/>
      <w:bookmarkEnd w:id="0"/>
      <w:r w:rsidRPr="000A2907">
        <w:rPr>
          <w:b/>
          <w:color w:val="244061"/>
          <w:sz w:val="21"/>
          <w:szCs w:val="21"/>
        </w:rPr>
        <w:t xml:space="preserve">U 2017. </w:t>
      </w:r>
      <w:r>
        <w:rPr>
          <w:b/>
          <w:color w:val="244061"/>
          <w:sz w:val="21"/>
          <w:szCs w:val="21"/>
        </w:rPr>
        <w:t>GODINI PODUZETNI</w:t>
      </w:r>
      <w:r w:rsidR="00A90D48">
        <w:rPr>
          <w:b/>
          <w:color w:val="244061"/>
          <w:sz w:val="21"/>
          <w:szCs w:val="21"/>
        </w:rPr>
        <w:t>CIS PODRUČJA URBANE AGLOMERACIJE RIJEKA POVEĆALI IZVOZ 15,3 %</w:t>
      </w:r>
    </w:p>
    <w:p w:rsidR="00D30907" w:rsidRDefault="00515E62" w:rsidP="00A90D48">
      <w:pPr>
        <w:tabs>
          <w:tab w:val="left" w:pos="567"/>
        </w:tabs>
        <w:spacing w:before="120" w:after="0"/>
        <w:jc w:val="both"/>
        <w:rPr>
          <w:rFonts w:cs="Arial"/>
          <w:color w:val="244061"/>
          <w:sz w:val="20"/>
        </w:rPr>
      </w:pPr>
      <w:r>
        <w:rPr>
          <w:rFonts w:cs="Arial"/>
          <w:color w:val="244061" w:themeColor="accent1" w:themeShade="80"/>
          <w:sz w:val="20"/>
        </w:rPr>
        <w:t>Prošl</w:t>
      </w:r>
      <w:r w:rsidR="008C7B8A">
        <w:rPr>
          <w:rFonts w:cs="Arial"/>
          <w:color w:val="244061" w:themeColor="accent1" w:themeShade="80"/>
          <w:sz w:val="20"/>
        </w:rPr>
        <w:t xml:space="preserve">o je više od tri </w:t>
      </w:r>
      <w:r w:rsidR="00E26D38">
        <w:rPr>
          <w:rFonts w:cs="Arial"/>
          <w:color w:val="244061" w:themeColor="accent1" w:themeShade="80"/>
          <w:sz w:val="20"/>
        </w:rPr>
        <w:t xml:space="preserve">godine od kada je </w:t>
      </w:r>
      <w:r w:rsidR="00E65163" w:rsidRPr="00DA69EB">
        <w:rPr>
          <w:rFonts w:cs="Arial"/>
          <w:color w:val="244061" w:themeColor="accent1" w:themeShade="80"/>
          <w:sz w:val="20"/>
        </w:rPr>
        <w:t xml:space="preserve">Odlukom Ministarstva regionalnoga razvoja i fondova Europske unije </w:t>
      </w:r>
      <w:r w:rsidR="00E26D38">
        <w:rPr>
          <w:rFonts w:cs="Arial"/>
          <w:color w:val="244061" w:themeColor="accent1" w:themeShade="80"/>
          <w:sz w:val="20"/>
        </w:rPr>
        <w:t>(</w:t>
      </w:r>
      <w:r w:rsidR="00CD4ED8" w:rsidRPr="00E67B25">
        <w:rPr>
          <w:rFonts w:cs="Arial"/>
          <w:color w:val="244061"/>
          <w:sz w:val="20"/>
        </w:rPr>
        <w:t xml:space="preserve">21. rujna </w:t>
      </w:r>
      <w:r w:rsidR="00E65163" w:rsidRPr="00DA69EB">
        <w:rPr>
          <w:rFonts w:cs="Arial"/>
          <w:color w:val="244061" w:themeColor="accent1" w:themeShade="80"/>
          <w:sz w:val="20"/>
        </w:rPr>
        <w:t xml:space="preserve">2015. </w:t>
      </w:r>
      <w:r w:rsidR="00E26D38">
        <w:rPr>
          <w:rFonts w:cs="Arial"/>
          <w:color w:val="244061" w:themeColor="accent1" w:themeShade="80"/>
          <w:sz w:val="20"/>
        </w:rPr>
        <w:t>g</w:t>
      </w:r>
      <w:r w:rsidR="00E65163" w:rsidRPr="00DA69EB">
        <w:rPr>
          <w:rFonts w:cs="Arial"/>
          <w:color w:val="244061" w:themeColor="accent1" w:themeShade="80"/>
          <w:sz w:val="20"/>
        </w:rPr>
        <w:t>odine</w:t>
      </w:r>
      <w:r w:rsidR="00E26D38">
        <w:rPr>
          <w:rFonts w:cs="Arial"/>
          <w:color w:val="244061" w:themeColor="accent1" w:themeShade="80"/>
          <w:sz w:val="20"/>
        </w:rPr>
        <w:t>)</w:t>
      </w:r>
      <w:r w:rsidR="00E65163" w:rsidRPr="00DA69EB">
        <w:rPr>
          <w:rFonts w:cs="Arial"/>
          <w:color w:val="244061" w:themeColor="accent1" w:themeShade="80"/>
          <w:sz w:val="20"/>
        </w:rPr>
        <w:t xml:space="preserve">, ustrojena Urbana aglomeracija </w:t>
      </w:r>
      <w:r w:rsidR="00CD4ED8">
        <w:rPr>
          <w:rFonts w:cs="Arial"/>
          <w:color w:val="244061" w:themeColor="accent1" w:themeShade="80"/>
          <w:sz w:val="20"/>
        </w:rPr>
        <w:t>Rijeka</w:t>
      </w:r>
      <w:r w:rsidR="001A777A">
        <w:rPr>
          <w:rStyle w:val="FootnoteReference"/>
          <w:color w:val="244061" w:themeColor="accent1" w:themeShade="80"/>
          <w:sz w:val="20"/>
        </w:rPr>
        <w:footnoteReference w:id="1"/>
      </w:r>
      <w:r w:rsidR="00E65163" w:rsidRPr="00DA69EB">
        <w:rPr>
          <w:rFonts w:cs="Arial"/>
          <w:color w:val="244061" w:themeColor="accent1" w:themeShade="80"/>
          <w:sz w:val="20"/>
        </w:rPr>
        <w:t xml:space="preserve"> koja obuhvaća </w:t>
      </w:r>
      <w:r w:rsidR="00CD4ED8">
        <w:rPr>
          <w:rFonts w:cs="Arial"/>
          <w:color w:val="244061" w:themeColor="accent1" w:themeShade="80"/>
          <w:sz w:val="20"/>
        </w:rPr>
        <w:t>10</w:t>
      </w:r>
      <w:r w:rsidR="00E65163" w:rsidRPr="00DA69EB">
        <w:rPr>
          <w:rFonts w:cs="Arial"/>
          <w:color w:val="244061" w:themeColor="accent1" w:themeShade="80"/>
          <w:sz w:val="20"/>
        </w:rPr>
        <w:t xml:space="preserve"> jedinica</w:t>
      </w:r>
      <w:r w:rsidR="00E26D38">
        <w:rPr>
          <w:rFonts w:cs="Arial"/>
          <w:color w:val="244061" w:themeColor="accent1" w:themeShade="80"/>
          <w:sz w:val="20"/>
        </w:rPr>
        <w:t>,</w:t>
      </w:r>
      <w:r w:rsidR="00E65163" w:rsidRPr="00DA69EB">
        <w:rPr>
          <w:rFonts w:cs="Arial"/>
          <w:color w:val="244061" w:themeColor="accent1" w:themeShade="80"/>
          <w:sz w:val="20"/>
        </w:rPr>
        <w:t xml:space="preserve"> </w:t>
      </w:r>
      <w:r w:rsidR="00CD4ED8" w:rsidRPr="00D85466">
        <w:rPr>
          <w:rFonts w:cs="Arial"/>
          <w:b/>
          <w:color w:val="244061" w:themeColor="accent1" w:themeShade="80"/>
          <w:sz w:val="20"/>
        </w:rPr>
        <w:t>gradove</w:t>
      </w:r>
      <w:r w:rsidR="008C7B8A">
        <w:rPr>
          <w:rFonts w:cs="Arial"/>
          <w:b/>
          <w:color w:val="244061" w:themeColor="accent1" w:themeShade="80"/>
          <w:sz w:val="20"/>
        </w:rPr>
        <w:t>:</w:t>
      </w:r>
      <w:r w:rsidR="00CD4ED8">
        <w:rPr>
          <w:rFonts w:cs="Arial"/>
          <w:color w:val="244061" w:themeColor="accent1" w:themeShade="80"/>
          <w:sz w:val="20"/>
        </w:rPr>
        <w:t xml:space="preserve"> </w:t>
      </w:r>
      <w:r w:rsidR="00CD4ED8" w:rsidRPr="006601AF">
        <w:rPr>
          <w:rFonts w:cs="Arial"/>
          <w:color w:val="244061"/>
          <w:sz w:val="20"/>
        </w:rPr>
        <w:t>Rijek</w:t>
      </w:r>
      <w:r w:rsidR="000E56E2">
        <w:rPr>
          <w:rFonts w:cs="Arial"/>
          <w:color w:val="244061"/>
          <w:sz w:val="20"/>
        </w:rPr>
        <w:t>u</w:t>
      </w:r>
      <w:r w:rsidR="00CD4ED8" w:rsidRPr="006601AF">
        <w:rPr>
          <w:rFonts w:cs="Arial"/>
          <w:color w:val="244061"/>
          <w:sz w:val="20"/>
        </w:rPr>
        <w:t>, Kastav, Kraljevic</w:t>
      </w:r>
      <w:r w:rsidR="000E56E2">
        <w:rPr>
          <w:rFonts w:cs="Arial"/>
          <w:color w:val="244061"/>
          <w:sz w:val="20"/>
        </w:rPr>
        <w:t>u</w:t>
      </w:r>
      <w:r w:rsidR="00D30907">
        <w:rPr>
          <w:rFonts w:cs="Arial"/>
          <w:color w:val="244061"/>
          <w:sz w:val="20"/>
        </w:rPr>
        <w:t xml:space="preserve"> i </w:t>
      </w:r>
      <w:r w:rsidR="00CD4ED8" w:rsidRPr="006601AF">
        <w:rPr>
          <w:rFonts w:cs="Arial"/>
          <w:color w:val="244061"/>
          <w:sz w:val="20"/>
        </w:rPr>
        <w:t>Opatij</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te</w:t>
      </w:r>
      <w:r w:rsidR="00CD4ED8" w:rsidRPr="006601AF">
        <w:rPr>
          <w:rFonts w:cs="Arial"/>
          <w:color w:val="244061"/>
          <w:sz w:val="20"/>
        </w:rPr>
        <w:t xml:space="preserve"> </w:t>
      </w:r>
      <w:proofErr w:type="spellStart"/>
      <w:r w:rsidR="00CD4ED8" w:rsidRPr="00D85466">
        <w:rPr>
          <w:rFonts w:cs="Arial"/>
          <w:b/>
          <w:color w:val="244061"/>
          <w:sz w:val="20"/>
        </w:rPr>
        <w:t>općine</w:t>
      </w:r>
      <w:r w:rsidR="008C7B8A">
        <w:rPr>
          <w:rFonts w:cs="Arial"/>
          <w:color w:val="244061"/>
          <w:sz w:val="20"/>
        </w:rPr>
        <w:t>:</w:t>
      </w:r>
      <w:r w:rsidR="00CD4ED8" w:rsidRPr="006601AF">
        <w:rPr>
          <w:rFonts w:cs="Arial"/>
          <w:color w:val="244061"/>
          <w:sz w:val="20"/>
        </w:rPr>
        <w:t>Čavle</w:t>
      </w:r>
      <w:proofErr w:type="spellEnd"/>
      <w:r w:rsidR="00CD4ED8" w:rsidRPr="006601AF">
        <w:rPr>
          <w:rFonts w:cs="Arial"/>
          <w:color w:val="244061"/>
          <w:sz w:val="20"/>
        </w:rPr>
        <w:t>, Klan</w:t>
      </w:r>
      <w:r w:rsidR="000E56E2">
        <w:rPr>
          <w:rFonts w:cs="Arial"/>
          <w:color w:val="244061"/>
          <w:sz w:val="20"/>
        </w:rPr>
        <w:t>u</w:t>
      </w:r>
      <w:r w:rsidR="00CD4ED8" w:rsidRPr="006601AF">
        <w:rPr>
          <w:rFonts w:cs="Arial"/>
          <w:color w:val="244061"/>
          <w:sz w:val="20"/>
        </w:rPr>
        <w:t xml:space="preserve">, </w:t>
      </w:r>
      <w:proofErr w:type="spellStart"/>
      <w:r w:rsidR="00CD4ED8" w:rsidRPr="006601AF">
        <w:rPr>
          <w:rFonts w:cs="Arial"/>
          <w:color w:val="244061"/>
          <w:sz w:val="20"/>
        </w:rPr>
        <w:t>Kostren</w:t>
      </w:r>
      <w:r w:rsidR="000E56E2">
        <w:rPr>
          <w:rFonts w:cs="Arial"/>
          <w:color w:val="244061"/>
          <w:sz w:val="20"/>
        </w:rPr>
        <w:t>u</w:t>
      </w:r>
      <w:proofErr w:type="spellEnd"/>
      <w:r w:rsidR="00CD4ED8" w:rsidRPr="006601AF">
        <w:rPr>
          <w:rFonts w:cs="Arial"/>
          <w:color w:val="244061"/>
          <w:sz w:val="20"/>
        </w:rPr>
        <w:t xml:space="preserve">, Lovran, </w:t>
      </w:r>
      <w:proofErr w:type="spellStart"/>
      <w:r w:rsidR="00CD4ED8" w:rsidRPr="006601AF">
        <w:rPr>
          <w:rFonts w:cs="Arial"/>
          <w:color w:val="244061"/>
          <w:sz w:val="20"/>
        </w:rPr>
        <w:t>Mošćeničk</w:t>
      </w:r>
      <w:r w:rsidR="000E56E2">
        <w:rPr>
          <w:rFonts w:cs="Arial"/>
          <w:color w:val="244061"/>
          <w:sz w:val="20"/>
        </w:rPr>
        <w:t>u</w:t>
      </w:r>
      <w:proofErr w:type="spellEnd"/>
      <w:r w:rsidR="00CD4ED8" w:rsidRPr="006601AF">
        <w:rPr>
          <w:rFonts w:cs="Arial"/>
          <w:color w:val="244061"/>
          <w:sz w:val="20"/>
        </w:rPr>
        <w:t xml:space="preserve"> Drag</w:t>
      </w:r>
      <w:r w:rsidR="000E56E2">
        <w:rPr>
          <w:rFonts w:cs="Arial"/>
          <w:color w:val="244061"/>
          <w:sz w:val="20"/>
        </w:rPr>
        <w:t>u</w:t>
      </w:r>
      <w:r w:rsidR="00CD4ED8" w:rsidRPr="006601AF">
        <w:rPr>
          <w:rFonts w:cs="Arial"/>
          <w:color w:val="244061"/>
          <w:sz w:val="20"/>
        </w:rPr>
        <w:t xml:space="preserve"> </w:t>
      </w:r>
      <w:r w:rsidR="000E56E2">
        <w:rPr>
          <w:rFonts w:cs="Arial"/>
          <w:color w:val="244061"/>
          <w:sz w:val="20"/>
        </w:rPr>
        <w:t>i</w:t>
      </w:r>
      <w:r w:rsidR="00CD4ED8" w:rsidRPr="006601AF">
        <w:rPr>
          <w:rFonts w:cs="Arial"/>
          <w:color w:val="244061"/>
          <w:sz w:val="20"/>
        </w:rPr>
        <w:t xml:space="preserve"> Viškovo</w:t>
      </w:r>
      <w:r w:rsidR="001A777A">
        <w:rPr>
          <w:rStyle w:val="FootnoteReference"/>
          <w:color w:val="244061"/>
          <w:sz w:val="20"/>
        </w:rPr>
        <w:footnoteReference w:id="2"/>
      </w:r>
      <w:r w:rsidR="00CD4ED8" w:rsidRPr="00E67B25">
        <w:rPr>
          <w:rFonts w:cs="Arial"/>
          <w:color w:val="244061"/>
          <w:sz w:val="20"/>
        </w:rPr>
        <w:t>.</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126"/>
        <w:gridCol w:w="3728"/>
      </w:tblGrid>
      <w:tr w:rsidR="00E65163" w:rsidRPr="008C7B8A" w:rsidTr="005A1F1B">
        <w:trPr>
          <w:trHeight w:val="340"/>
        </w:trPr>
        <w:tc>
          <w:tcPr>
            <w:tcW w:w="5920" w:type="dxa"/>
            <w:vAlign w:val="center"/>
          </w:tcPr>
          <w:p w:rsidR="00E65163" w:rsidRPr="00DA5BBA" w:rsidRDefault="00E65163" w:rsidP="00DE2933">
            <w:pPr>
              <w:spacing w:before="180"/>
              <w:rPr>
                <w:rFonts w:cs="Arial"/>
                <w:noProof/>
                <w:color w:val="0000FF"/>
                <w:sz w:val="19"/>
                <w:szCs w:val="19"/>
              </w:rPr>
            </w:pPr>
            <w:r w:rsidRPr="00DA5BBA">
              <w:rPr>
                <w:rFonts w:cs="Arial"/>
                <w:b/>
                <w:color w:val="244061"/>
                <w:sz w:val="19"/>
                <w:szCs w:val="19"/>
              </w:rPr>
              <w:t>Shema 1</w:t>
            </w:r>
            <w:r w:rsidRPr="00DA5BBA">
              <w:rPr>
                <w:rFonts w:cs="Arial"/>
                <w:color w:val="244061"/>
                <w:sz w:val="19"/>
                <w:szCs w:val="19"/>
              </w:rPr>
              <w:t xml:space="preserve">.   </w:t>
            </w:r>
            <w:r w:rsidRPr="00DA5BBA">
              <w:rPr>
                <w:rFonts w:cs="Arial"/>
                <w:b/>
                <w:color w:val="244061"/>
                <w:sz w:val="19"/>
                <w:szCs w:val="19"/>
              </w:rPr>
              <w:t>Područje Urbane aglomeracije Rijeka</w:t>
            </w:r>
          </w:p>
        </w:tc>
        <w:tc>
          <w:tcPr>
            <w:tcW w:w="3827" w:type="dxa"/>
            <w:vMerge w:val="restart"/>
          </w:tcPr>
          <w:p w:rsidR="003B219A" w:rsidRPr="00D85466" w:rsidRDefault="001A777A" w:rsidP="00156F2F">
            <w:pPr>
              <w:tabs>
                <w:tab w:val="left" w:pos="567"/>
              </w:tabs>
              <w:spacing w:before="360" w:line="276" w:lineRule="auto"/>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Na području obuhvaće</w:t>
            </w:r>
            <w:r w:rsidR="003B219A">
              <w:rPr>
                <w:rFonts w:eastAsia="Calibri" w:cs="Arial"/>
                <w:color w:val="244061" w:themeColor="accent1" w:themeShade="80"/>
                <w:sz w:val="20"/>
                <w:lang w:eastAsia="en-US"/>
              </w:rPr>
              <w:t>nom</w:t>
            </w:r>
            <w:r w:rsidRPr="00882537">
              <w:rPr>
                <w:rFonts w:eastAsia="Calibri" w:cs="Arial"/>
                <w:color w:val="244061" w:themeColor="accent1" w:themeShade="80"/>
                <w:sz w:val="20"/>
                <w:lang w:eastAsia="en-US"/>
              </w:rPr>
              <w:t xml:space="preserve"> Odlukom o ustrojavanju Urbane aglomeracije Rijeka, u 201</w:t>
            </w:r>
            <w:r w:rsidR="00F51E56">
              <w:rPr>
                <w:rFonts w:eastAsia="Calibri" w:cs="Arial"/>
                <w:color w:val="244061" w:themeColor="accent1" w:themeShade="80"/>
                <w:sz w:val="20"/>
                <w:lang w:eastAsia="en-US"/>
              </w:rPr>
              <w:t>7</w:t>
            </w:r>
            <w:r w:rsidRPr="00882537">
              <w:rPr>
                <w:rFonts w:eastAsia="Calibri" w:cs="Arial"/>
                <w:color w:val="244061" w:themeColor="accent1" w:themeShade="80"/>
                <w:sz w:val="20"/>
                <w:lang w:eastAsia="en-US"/>
              </w:rPr>
              <w:t xml:space="preserve">. godini </w:t>
            </w:r>
            <w:r w:rsidRPr="00D85466">
              <w:rPr>
                <w:rFonts w:eastAsia="Calibri" w:cs="Arial"/>
                <w:color w:val="244061" w:themeColor="accent1" w:themeShade="80"/>
                <w:sz w:val="20"/>
                <w:lang w:eastAsia="en-US"/>
              </w:rPr>
              <w:t>bilo je 6</w:t>
            </w:r>
            <w:r w:rsidR="00D85466" w:rsidRPr="00D85466">
              <w:rPr>
                <w:rFonts w:eastAsia="Calibri" w:cs="Arial"/>
                <w:color w:val="244061" w:themeColor="accent1" w:themeShade="80"/>
                <w:sz w:val="20"/>
                <w:lang w:eastAsia="en-US"/>
              </w:rPr>
              <w:t>971</w:t>
            </w:r>
            <w:r w:rsidR="003B219A" w:rsidRPr="00D85466">
              <w:rPr>
                <w:rFonts w:eastAsia="Calibri" w:cs="Arial"/>
                <w:color w:val="244061" w:themeColor="accent1" w:themeShade="80"/>
                <w:sz w:val="20"/>
                <w:lang w:eastAsia="en-US"/>
              </w:rPr>
              <w:t xml:space="preserve"> poduzetnika</w:t>
            </w:r>
            <w:r w:rsidR="00080961" w:rsidRPr="00D85466">
              <w:rPr>
                <w:rFonts w:eastAsia="Calibri" w:cs="Arial"/>
                <w:color w:val="244061" w:themeColor="accent1" w:themeShade="80"/>
                <w:sz w:val="20"/>
                <w:lang w:eastAsia="en-US"/>
              </w:rPr>
              <w:t>,</w:t>
            </w:r>
            <w:r w:rsidR="003B219A" w:rsidRPr="00D85466">
              <w:rPr>
                <w:rFonts w:eastAsia="Calibri" w:cs="Arial"/>
                <w:color w:val="244061" w:themeColor="accent1" w:themeShade="80"/>
                <w:sz w:val="20"/>
                <w:lang w:eastAsia="en-US"/>
              </w:rPr>
              <w:t xml:space="preserve"> što je u odnosu na 201</w:t>
            </w:r>
            <w:r w:rsidR="00D85466" w:rsidRPr="00D85466">
              <w:rPr>
                <w:rFonts w:eastAsia="Calibri" w:cs="Arial"/>
                <w:color w:val="244061" w:themeColor="accent1" w:themeShade="80"/>
                <w:sz w:val="20"/>
                <w:lang w:eastAsia="en-US"/>
              </w:rPr>
              <w:t>6</w:t>
            </w:r>
            <w:r w:rsidR="003B219A" w:rsidRPr="00D85466">
              <w:rPr>
                <w:rFonts w:eastAsia="Calibri" w:cs="Arial"/>
                <w:color w:val="244061" w:themeColor="accent1" w:themeShade="80"/>
                <w:sz w:val="20"/>
                <w:lang w:eastAsia="en-US"/>
              </w:rPr>
              <w:t xml:space="preserve">. </w:t>
            </w:r>
            <w:r w:rsidR="000B1AA0" w:rsidRPr="00D85466">
              <w:rPr>
                <w:rFonts w:eastAsia="Calibri" w:cs="Arial"/>
                <w:color w:val="244061" w:themeColor="accent1" w:themeShade="80"/>
                <w:sz w:val="20"/>
                <w:lang w:eastAsia="en-US"/>
              </w:rPr>
              <w:t>g</w:t>
            </w:r>
            <w:r w:rsidR="003B219A" w:rsidRPr="00D85466">
              <w:rPr>
                <w:rFonts w:eastAsia="Calibri" w:cs="Arial"/>
                <w:color w:val="244061" w:themeColor="accent1" w:themeShade="80"/>
                <w:sz w:val="20"/>
                <w:lang w:eastAsia="en-US"/>
              </w:rPr>
              <w:t xml:space="preserve">odinu </w:t>
            </w:r>
            <w:r w:rsidR="002C2DA0" w:rsidRPr="00D85466">
              <w:rPr>
                <w:rFonts w:eastAsia="Calibri" w:cs="Arial"/>
                <w:color w:val="244061" w:themeColor="accent1" w:themeShade="80"/>
                <w:sz w:val="20"/>
                <w:lang w:eastAsia="en-US"/>
              </w:rPr>
              <w:t>kada ih je bilo 6</w:t>
            </w:r>
            <w:r w:rsidR="00D85466" w:rsidRPr="00D85466">
              <w:rPr>
                <w:rFonts w:eastAsia="Calibri" w:cs="Arial"/>
                <w:color w:val="244061" w:themeColor="accent1" w:themeShade="80"/>
                <w:sz w:val="20"/>
                <w:lang w:eastAsia="en-US"/>
              </w:rPr>
              <w:t>612</w:t>
            </w:r>
            <w:r w:rsidR="000B1AA0" w:rsidRPr="00D85466">
              <w:rPr>
                <w:rFonts w:eastAsia="Calibri" w:cs="Arial"/>
                <w:color w:val="244061" w:themeColor="accent1" w:themeShade="80"/>
                <w:sz w:val="20"/>
                <w:lang w:eastAsia="en-US"/>
              </w:rPr>
              <w:t>,</w:t>
            </w:r>
            <w:r w:rsidR="002C2DA0" w:rsidRPr="00D85466">
              <w:rPr>
                <w:rFonts w:eastAsia="Calibri" w:cs="Arial"/>
                <w:color w:val="244061" w:themeColor="accent1" w:themeShade="80"/>
                <w:sz w:val="20"/>
                <w:lang w:eastAsia="en-US"/>
              </w:rPr>
              <w:t xml:space="preserve"> </w:t>
            </w:r>
            <w:r w:rsidR="003B219A" w:rsidRPr="00D85466">
              <w:rPr>
                <w:rFonts w:eastAsia="Calibri" w:cs="Arial"/>
                <w:color w:val="244061" w:themeColor="accent1" w:themeShade="80"/>
                <w:sz w:val="20"/>
                <w:lang w:eastAsia="en-US"/>
              </w:rPr>
              <w:t xml:space="preserve">povećanje za </w:t>
            </w:r>
            <w:r w:rsidR="00D85466" w:rsidRPr="00D85466">
              <w:rPr>
                <w:rFonts w:eastAsia="Calibri" w:cs="Arial"/>
                <w:color w:val="244061" w:themeColor="accent1" w:themeShade="80"/>
                <w:sz w:val="20"/>
                <w:lang w:eastAsia="en-US"/>
              </w:rPr>
              <w:t>5,4</w:t>
            </w:r>
            <w:r w:rsidR="002C2DA0" w:rsidRPr="00D85466">
              <w:rPr>
                <w:rFonts w:eastAsia="Calibri" w:cs="Arial"/>
                <w:color w:val="244061" w:themeColor="accent1" w:themeShade="80"/>
                <w:sz w:val="20"/>
                <w:lang w:eastAsia="en-US"/>
              </w:rPr>
              <w:t xml:space="preserve"> </w:t>
            </w:r>
            <w:r w:rsidR="003B219A" w:rsidRPr="00D85466">
              <w:rPr>
                <w:rFonts w:eastAsia="Calibri" w:cs="Arial"/>
                <w:color w:val="244061" w:themeColor="accent1" w:themeShade="80"/>
                <w:sz w:val="20"/>
                <w:lang w:eastAsia="en-US"/>
              </w:rPr>
              <w:t>%</w:t>
            </w:r>
            <w:r w:rsidR="002C2DA0" w:rsidRPr="00D85466">
              <w:rPr>
                <w:rFonts w:eastAsia="Calibri" w:cs="Arial"/>
                <w:color w:val="244061" w:themeColor="accent1" w:themeShade="80"/>
                <w:sz w:val="20"/>
                <w:lang w:eastAsia="en-US"/>
              </w:rPr>
              <w:t>.</w:t>
            </w:r>
            <w:r w:rsidR="003B219A" w:rsidRPr="00D85466">
              <w:rPr>
                <w:rFonts w:eastAsia="Calibri" w:cs="Arial"/>
                <w:color w:val="244061" w:themeColor="accent1" w:themeShade="80"/>
                <w:sz w:val="20"/>
                <w:lang w:eastAsia="en-US"/>
              </w:rPr>
              <w:t xml:space="preserve"> </w:t>
            </w:r>
          </w:p>
          <w:p w:rsidR="00E65163" w:rsidRPr="00E67B25" w:rsidRDefault="003B219A" w:rsidP="00DE2933">
            <w:pPr>
              <w:tabs>
                <w:tab w:val="left" w:pos="567"/>
              </w:tabs>
              <w:spacing w:before="120" w:line="276" w:lineRule="auto"/>
              <w:jc w:val="both"/>
              <w:rPr>
                <w:rFonts w:cs="Arial"/>
                <w:b/>
                <w:color w:val="244061"/>
                <w:sz w:val="21"/>
                <w:szCs w:val="21"/>
              </w:rPr>
            </w:pPr>
            <w:r>
              <w:rPr>
                <w:rFonts w:eastAsia="Calibri" w:cs="Arial"/>
                <w:color w:val="244061" w:themeColor="accent1" w:themeShade="80"/>
                <w:sz w:val="20"/>
                <w:lang w:eastAsia="en-US"/>
              </w:rPr>
              <w:t xml:space="preserve">Riječ je o poduzetnicima </w:t>
            </w:r>
            <w:r w:rsidR="001A777A" w:rsidRPr="00882537">
              <w:rPr>
                <w:rFonts w:eastAsia="Calibri" w:cs="Arial"/>
                <w:color w:val="244061" w:themeColor="accent1" w:themeShade="80"/>
                <w:sz w:val="20"/>
                <w:lang w:eastAsia="en-US"/>
              </w:rPr>
              <w:t>čije je sjedište u jednom od spomenutih gradova i općina</w:t>
            </w:r>
            <w:r>
              <w:rPr>
                <w:rFonts w:eastAsia="Calibri" w:cs="Arial"/>
                <w:color w:val="244061" w:themeColor="accent1" w:themeShade="80"/>
                <w:sz w:val="20"/>
                <w:lang w:eastAsia="en-US"/>
              </w:rPr>
              <w:t xml:space="preserve"> i </w:t>
            </w:r>
            <w:r w:rsidR="001A777A" w:rsidRPr="00882537">
              <w:rPr>
                <w:rFonts w:eastAsia="Calibri" w:cs="Arial"/>
                <w:color w:val="244061" w:themeColor="accent1" w:themeShade="80"/>
                <w:sz w:val="20"/>
                <w:lang w:eastAsia="en-US"/>
              </w:rPr>
              <w:t>koji su sastavili i u Registar godišnjih financijskih izvještaja podnijeli točan i potpun godišnji financijski izvještaj za 201</w:t>
            </w:r>
            <w:r w:rsidR="00F51E56">
              <w:rPr>
                <w:rFonts w:eastAsia="Calibri" w:cs="Arial"/>
                <w:color w:val="244061" w:themeColor="accent1" w:themeShade="80"/>
                <w:sz w:val="20"/>
                <w:lang w:eastAsia="en-US"/>
              </w:rPr>
              <w:t>7</w:t>
            </w:r>
            <w:r w:rsidR="001A777A" w:rsidRPr="00882537">
              <w:rPr>
                <w:rFonts w:eastAsia="Calibri" w:cs="Arial"/>
                <w:color w:val="244061" w:themeColor="accent1" w:themeShade="80"/>
                <w:sz w:val="20"/>
                <w:lang w:eastAsia="en-US"/>
              </w:rPr>
              <w:t>. godinu.</w:t>
            </w:r>
          </w:p>
        </w:tc>
      </w:tr>
      <w:tr w:rsidR="00E65163" w:rsidRPr="008C7B8A" w:rsidTr="005A1F1B">
        <w:tc>
          <w:tcPr>
            <w:tcW w:w="5920" w:type="dxa"/>
            <w:vAlign w:val="center"/>
          </w:tcPr>
          <w:p w:rsidR="00E65163" w:rsidRPr="00E67B25" w:rsidRDefault="004E2964" w:rsidP="008C7B8A">
            <w:pPr>
              <w:jc w:val="center"/>
              <w:rPr>
                <w:rFonts w:cs="Arial"/>
                <w:i/>
                <w:color w:val="244061"/>
                <w:sz w:val="20"/>
              </w:rPr>
            </w:pPr>
            <w:r>
              <w:rPr>
                <w:noProof/>
              </w:rPr>
              <w:drawing>
                <wp:inline distT="0" distB="0" distL="0" distR="0" wp14:anchorId="13BD584E" wp14:editId="61F1658D">
                  <wp:extent cx="3752697" cy="2121408"/>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2697" cy="2121408"/>
                          </a:xfrm>
                          <a:prstGeom prst="rect">
                            <a:avLst/>
                          </a:prstGeom>
                          <a:ln>
                            <a:noFill/>
                          </a:ln>
                          <a:effectLst>
                            <a:softEdge rad="112500"/>
                          </a:effectLst>
                        </pic:spPr>
                      </pic:pic>
                    </a:graphicData>
                  </a:graphic>
                </wp:inline>
              </w:drawing>
            </w:r>
          </w:p>
        </w:tc>
        <w:tc>
          <w:tcPr>
            <w:tcW w:w="3827" w:type="dxa"/>
            <w:vMerge/>
          </w:tcPr>
          <w:p w:rsidR="00E65163" w:rsidRPr="00E67B25" w:rsidRDefault="00E65163" w:rsidP="00D74406">
            <w:pPr>
              <w:tabs>
                <w:tab w:val="left" w:pos="567"/>
              </w:tabs>
              <w:spacing w:line="276" w:lineRule="auto"/>
              <w:rPr>
                <w:rFonts w:cs="Arial"/>
                <w:i/>
                <w:color w:val="244061"/>
                <w:sz w:val="20"/>
              </w:rPr>
            </w:pPr>
          </w:p>
        </w:tc>
      </w:tr>
    </w:tbl>
    <w:p w:rsidR="00E65163" w:rsidRPr="00E67B25" w:rsidRDefault="00E65163" w:rsidP="00FA7E6A">
      <w:pPr>
        <w:tabs>
          <w:tab w:val="left" w:pos="709"/>
        </w:tabs>
        <w:spacing w:before="180" w:after="0"/>
        <w:rPr>
          <w:rFonts w:eastAsia="Calibri" w:cs="Arial"/>
          <w:b/>
          <w:color w:val="244061"/>
          <w:sz w:val="21"/>
          <w:szCs w:val="21"/>
          <w:lang w:eastAsia="en-US"/>
        </w:rPr>
      </w:pPr>
      <w:r w:rsidRPr="00E67B25">
        <w:rPr>
          <w:rFonts w:eastAsia="Calibri" w:cs="Arial"/>
          <w:b/>
          <w:color w:val="244061"/>
          <w:sz w:val="21"/>
          <w:szCs w:val="21"/>
          <w:lang w:eastAsia="en-US"/>
        </w:rPr>
        <w:t>Financijski rezultati poslovanja poduzetnika na podr</w:t>
      </w:r>
      <w:r>
        <w:rPr>
          <w:rFonts w:eastAsia="Calibri" w:cs="Arial"/>
          <w:b/>
          <w:color w:val="244061"/>
          <w:sz w:val="21"/>
          <w:szCs w:val="21"/>
          <w:lang w:eastAsia="en-US"/>
        </w:rPr>
        <w:t>učju Urbane aglomeracije Rijeka</w:t>
      </w:r>
    </w:p>
    <w:p w:rsidR="00E65163" w:rsidRPr="00D85466" w:rsidRDefault="00E65163" w:rsidP="004820BC">
      <w:pPr>
        <w:tabs>
          <w:tab w:val="left" w:pos="567"/>
        </w:tabs>
        <w:spacing w:before="120" w:after="120"/>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Od navedenoga broja</w:t>
      </w:r>
      <w:r w:rsidR="00152A99">
        <w:rPr>
          <w:rFonts w:eastAsia="Calibri" w:cs="Arial"/>
          <w:color w:val="244061" w:themeColor="accent1" w:themeShade="80"/>
          <w:sz w:val="20"/>
          <w:lang w:eastAsia="en-US"/>
        </w:rPr>
        <w:t xml:space="preserve"> </w:t>
      </w:r>
      <w:r w:rsidR="00152A99" w:rsidRPr="00D85466">
        <w:rPr>
          <w:rFonts w:eastAsia="Calibri" w:cs="Arial"/>
          <w:color w:val="244061" w:themeColor="accent1" w:themeShade="80"/>
          <w:sz w:val="20"/>
          <w:lang w:eastAsia="en-US"/>
        </w:rPr>
        <w:t>(6</w:t>
      </w:r>
      <w:r w:rsidR="00D85466" w:rsidRPr="00D85466">
        <w:rPr>
          <w:rFonts w:eastAsia="Calibri" w:cs="Arial"/>
          <w:color w:val="244061" w:themeColor="accent1" w:themeShade="80"/>
          <w:sz w:val="20"/>
          <w:lang w:eastAsia="en-US"/>
        </w:rPr>
        <w:t>971</w:t>
      </w:r>
      <w:r w:rsidR="00152A99" w:rsidRPr="00D85466">
        <w:rPr>
          <w:rFonts w:eastAsia="Calibri" w:cs="Arial"/>
          <w:color w:val="244061" w:themeColor="accent1" w:themeShade="80"/>
          <w:sz w:val="20"/>
          <w:lang w:eastAsia="en-US"/>
        </w:rPr>
        <w:t>)</w:t>
      </w:r>
      <w:r w:rsidRPr="00D85466">
        <w:rPr>
          <w:rFonts w:eastAsia="Calibri" w:cs="Arial"/>
          <w:color w:val="244061" w:themeColor="accent1" w:themeShade="80"/>
          <w:sz w:val="20"/>
          <w:lang w:eastAsia="en-US"/>
        </w:rPr>
        <w:t>, najviše je poduzetnika s područja grada Rijeke (4</w:t>
      </w:r>
      <w:r w:rsidR="00D85466" w:rsidRPr="00D85466">
        <w:rPr>
          <w:rFonts w:eastAsia="Calibri" w:cs="Arial"/>
          <w:color w:val="244061" w:themeColor="accent1" w:themeShade="80"/>
          <w:sz w:val="20"/>
          <w:lang w:eastAsia="en-US"/>
        </w:rPr>
        <w:t>568</w:t>
      </w:r>
      <w:r w:rsidR="00D034D0" w:rsidRPr="00D85466">
        <w:rPr>
          <w:rFonts w:eastAsia="Calibri" w:cs="Arial"/>
          <w:color w:val="244061" w:themeColor="accent1" w:themeShade="80"/>
          <w:sz w:val="20"/>
          <w:lang w:eastAsia="en-US"/>
        </w:rPr>
        <w:t xml:space="preserve"> ili 65</w:t>
      </w:r>
      <w:r w:rsidR="00152A99" w:rsidRPr="00D85466">
        <w:rPr>
          <w:rFonts w:eastAsia="Calibri" w:cs="Arial"/>
          <w:color w:val="244061" w:themeColor="accent1" w:themeShade="80"/>
          <w:sz w:val="20"/>
          <w:lang w:eastAsia="en-US"/>
        </w:rPr>
        <w:t>,</w:t>
      </w:r>
      <w:r w:rsidR="00D85466" w:rsidRPr="00D85466">
        <w:rPr>
          <w:rFonts w:eastAsia="Calibri" w:cs="Arial"/>
          <w:color w:val="244061" w:themeColor="accent1" w:themeShade="80"/>
          <w:sz w:val="20"/>
          <w:lang w:eastAsia="en-US"/>
        </w:rPr>
        <w:t>5</w:t>
      </w:r>
      <w:r w:rsidR="00D034D0" w:rsidRPr="00D85466">
        <w:rPr>
          <w:rFonts w:eastAsia="Calibri" w:cs="Arial"/>
          <w:color w:val="244061" w:themeColor="accent1" w:themeShade="80"/>
          <w:sz w:val="20"/>
          <w:lang w:eastAsia="en-US"/>
        </w:rPr>
        <w:t xml:space="preserve"> %</w:t>
      </w:r>
      <w:r w:rsidRPr="00D85466">
        <w:rPr>
          <w:rFonts w:eastAsia="Calibri" w:cs="Arial"/>
          <w:color w:val="244061" w:themeColor="accent1" w:themeShade="80"/>
          <w:sz w:val="20"/>
          <w:lang w:eastAsia="en-US"/>
        </w:rPr>
        <w:t>), a najmanje u općini Klana (</w:t>
      </w:r>
      <w:r w:rsidR="00D85466" w:rsidRPr="00D85466">
        <w:rPr>
          <w:rFonts w:eastAsia="Calibri" w:cs="Arial"/>
          <w:color w:val="244061" w:themeColor="accent1" w:themeShade="80"/>
          <w:sz w:val="20"/>
          <w:lang w:eastAsia="en-US"/>
        </w:rPr>
        <w:t>45</w:t>
      </w:r>
      <w:r w:rsidR="00D034D0" w:rsidRPr="00D85466">
        <w:rPr>
          <w:rFonts w:eastAsia="Calibri" w:cs="Arial"/>
          <w:color w:val="244061" w:themeColor="accent1" w:themeShade="80"/>
          <w:sz w:val="20"/>
          <w:lang w:eastAsia="en-US"/>
        </w:rPr>
        <w:t xml:space="preserve"> ili 0,6 %</w:t>
      </w:r>
      <w:r w:rsidR="00626754" w:rsidRPr="00D85466">
        <w:rPr>
          <w:rFonts w:eastAsia="Calibri" w:cs="Arial"/>
          <w:color w:val="244061" w:themeColor="accent1" w:themeShade="80"/>
          <w:sz w:val="20"/>
          <w:lang w:eastAsia="en-US"/>
        </w:rPr>
        <w:t>)</w:t>
      </w:r>
      <w:r w:rsidR="00080961" w:rsidRPr="00D85466">
        <w:rPr>
          <w:rFonts w:eastAsia="Calibri" w:cs="Arial"/>
          <w:color w:val="244061" w:themeColor="accent1" w:themeShade="80"/>
          <w:sz w:val="20"/>
          <w:lang w:eastAsia="en-US"/>
        </w:rPr>
        <w:t xml:space="preserve">. </w:t>
      </w:r>
      <w:r w:rsidRPr="00D85466">
        <w:rPr>
          <w:rFonts w:eastAsia="Calibri" w:cs="Arial"/>
          <w:color w:val="244061" w:themeColor="accent1" w:themeShade="80"/>
          <w:sz w:val="20"/>
          <w:lang w:eastAsia="en-US"/>
        </w:rPr>
        <w:t>Kod 6</w:t>
      </w:r>
      <w:r w:rsidR="00D85466" w:rsidRPr="00D85466">
        <w:rPr>
          <w:rFonts w:eastAsia="Calibri" w:cs="Arial"/>
          <w:color w:val="244061" w:themeColor="accent1" w:themeShade="80"/>
          <w:sz w:val="20"/>
          <w:lang w:eastAsia="en-US"/>
        </w:rPr>
        <w:t>971</w:t>
      </w:r>
      <w:r w:rsidRPr="00D85466">
        <w:rPr>
          <w:rFonts w:eastAsia="Calibri" w:cs="Arial"/>
          <w:color w:val="244061" w:themeColor="accent1" w:themeShade="80"/>
          <w:sz w:val="20"/>
          <w:lang w:eastAsia="en-US"/>
        </w:rPr>
        <w:t xml:space="preserve"> poduzetnika bilo je 4</w:t>
      </w:r>
      <w:r w:rsidR="00D85466" w:rsidRPr="00D85466">
        <w:rPr>
          <w:rFonts w:eastAsia="Calibri" w:cs="Arial"/>
          <w:color w:val="244061" w:themeColor="accent1" w:themeShade="80"/>
          <w:sz w:val="20"/>
          <w:lang w:eastAsia="en-US"/>
        </w:rPr>
        <w:t>1</w:t>
      </w:r>
      <w:r w:rsidR="005A1F1B" w:rsidRPr="00D85466">
        <w:rPr>
          <w:rFonts w:eastAsia="Calibri" w:cs="Arial"/>
          <w:color w:val="244061" w:themeColor="accent1" w:themeShade="80"/>
          <w:sz w:val="20"/>
          <w:lang w:eastAsia="en-US"/>
        </w:rPr>
        <w:t> </w:t>
      </w:r>
      <w:r w:rsidR="00D85466" w:rsidRPr="00D85466">
        <w:rPr>
          <w:rFonts w:eastAsia="Calibri" w:cs="Arial"/>
          <w:color w:val="244061" w:themeColor="accent1" w:themeShade="80"/>
          <w:sz w:val="20"/>
          <w:lang w:eastAsia="en-US"/>
        </w:rPr>
        <w:t>497</w:t>
      </w:r>
      <w:r w:rsidRPr="00D85466">
        <w:rPr>
          <w:rFonts w:eastAsia="Calibri" w:cs="Arial"/>
          <w:color w:val="244061" w:themeColor="accent1" w:themeShade="80"/>
          <w:sz w:val="20"/>
          <w:lang w:eastAsia="en-US"/>
        </w:rPr>
        <w:t xml:space="preserve"> zaposlenih, što je prosječno 6,</w:t>
      </w:r>
      <w:r w:rsidR="00D85466" w:rsidRPr="00D85466">
        <w:rPr>
          <w:rFonts w:eastAsia="Calibri" w:cs="Arial"/>
          <w:color w:val="244061" w:themeColor="accent1" w:themeShade="80"/>
          <w:sz w:val="20"/>
          <w:lang w:eastAsia="en-US"/>
        </w:rPr>
        <w:t>0</w:t>
      </w:r>
      <w:r w:rsidR="00080961" w:rsidRPr="00D85466">
        <w:rPr>
          <w:rFonts w:eastAsia="Calibri" w:cs="Arial"/>
          <w:color w:val="244061" w:themeColor="accent1" w:themeShade="80"/>
          <w:sz w:val="20"/>
          <w:lang w:eastAsia="en-US"/>
        </w:rPr>
        <w:t xml:space="preserve"> zaposlenih po poduzetniku.</w:t>
      </w:r>
    </w:p>
    <w:p w:rsidR="00E65163" w:rsidRPr="00A77A2F" w:rsidRDefault="00E65163" w:rsidP="00DE2933">
      <w:pPr>
        <w:widowControl w:val="0"/>
        <w:tabs>
          <w:tab w:val="left" w:pos="567"/>
        </w:tabs>
        <w:spacing w:before="180" w:after="40" w:line="240" w:lineRule="auto"/>
        <w:ind w:left="1134" w:hanging="1134"/>
        <w:rPr>
          <w:rFonts w:eastAsia="Calibri" w:cs="Arial"/>
          <w:b/>
          <w:color w:val="244061"/>
          <w:sz w:val="19"/>
          <w:szCs w:val="19"/>
          <w:lang w:eastAsia="en-US"/>
        </w:rPr>
      </w:pPr>
      <w:r w:rsidRPr="00E26D38">
        <w:rPr>
          <w:rFonts w:eastAsia="Calibri" w:cs="Arial"/>
          <w:b/>
          <w:color w:val="244061"/>
          <w:sz w:val="18"/>
          <w:szCs w:val="18"/>
          <w:lang w:eastAsia="en-US"/>
        </w:rPr>
        <w:t xml:space="preserve">Tablica </w:t>
      </w:r>
      <w:r w:rsidR="006F086A" w:rsidRPr="00E26D38">
        <w:rPr>
          <w:rFonts w:eastAsia="Calibri" w:cs="Arial"/>
          <w:b/>
          <w:color w:val="244061"/>
          <w:sz w:val="18"/>
          <w:szCs w:val="18"/>
          <w:lang w:eastAsia="en-US"/>
        </w:rPr>
        <w:t>1</w:t>
      </w:r>
      <w:r w:rsidRPr="00E26D38">
        <w:rPr>
          <w:rFonts w:eastAsia="Calibri" w:cs="Arial"/>
          <w:b/>
          <w:color w:val="244061"/>
          <w:sz w:val="18"/>
          <w:szCs w:val="18"/>
          <w:lang w:eastAsia="en-US"/>
        </w:rPr>
        <w:tab/>
        <w:t>Broj poduzetnika i osnovni financijski rezultati poslovanja poduzetnika u gradovima/općinama Urbane aglomeracije Rijeka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godini</w:t>
      </w:r>
      <w:r w:rsidRPr="00E26D38">
        <w:rPr>
          <w:rFonts w:eastAsia="Calibri" w:cs="Arial"/>
          <w:b/>
          <w:color w:val="244061"/>
          <w:sz w:val="18"/>
          <w:szCs w:val="18"/>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582" w:type="dxa"/>
        <w:jc w:val="center"/>
        <w:tblLayout w:type="fixed"/>
        <w:tblLook w:val="04A0" w:firstRow="1" w:lastRow="0" w:firstColumn="1" w:lastColumn="0" w:noHBand="0" w:noVBand="1"/>
      </w:tblPr>
      <w:tblGrid>
        <w:gridCol w:w="2666"/>
        <w:gridCol w:w="1230"/>
        <w:gridCol w:w="1115"/>
        <w:gridCol w:w="1226"/>
        <w:gridCol w:w="1106"/>
        <w:gridCol w:w="993"/>
        <w:gridCol w:w="1246"/>
      </w:tblGrid>
      <w:tr w:rsidR="00E65163" w:rsidRPr="008C7B8A" w:rsidTr="00E55DFB">
        <w:trPr>
          <w:trHeight w:val="454"/>
          <w:tblHeader/>
          <w:jc w:val="center"/>
        </w:trPr>
        <w:tc>
          <w:tcPr>
            <w:tcW w:w="2666" w:type="dxa"/>
            <w:tcBorders>
              <w:top w:val="single" w:sz="8" w:space="0" w:color="auto"/>
              <w:left w:val="single" w:sz="8" w:space="0" w:color="auto"/>
              <w:bottom w:val="single" w:sz="4" w:space="0" w:color="FFFFFF"/>
              <w:right w:val="single" w:sz="8" w:space="0" w:color="C0C0C0"/>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Naziv grada/općine</w:t>
            </w:r>
          </w:p>
        </w:tc>
        <w:tc>
          <w:tcPr>
            <w:tcW w:w="1230" w:type="dxa"/>
            <w:tcBorders>
              <w:top w:val="single" w:sz="8" w:space="0" w:color="auto"/>
              <w:left w:val="nil"/>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poduzetnika</w:t>
            </w:r>
          </w:p>
        </w:tc>
        <w:tc>
          <w:tcPr>
            <w:tcW w:w="1115" w:type="dxa"/>
            <w:tcBorders>
              <w:top w:val="single" w:sz="8" w:space="0" w:color="C0C0C0"/>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Broj zaposlenih</w:t>
            </w:r>
          </w:p>
        </w:tc>
        <w:tc>
          <w:tcPr>
            <w:tcW w:w="1226" w:type="dxa"/>
            <w:tcBorders>
              <w:top w:val="single" w:sz="8" w:space="0" w:color="C0C0C0"/>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Ukupni prihod</w:t>
            </w:r>
          </w:p>
        </w:tc>
        <w:tc>
          <w:tcPr>
            <w:tcW w:w="1106"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Dobit razdoblja</w:t>
            </w:r>
          </w:p>
        </w:tc>
        <w:tc>
          <w:tcPr>
            <w:tcW w:w="993"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Gubitak razdoblja</w:t>
            </w:r>
          </w:p>
        </w:tc>
        <w:tc>
          <w:tcPr>
            <w:tcW w:w="1246" w:type="dxa"/>
            <w:tcBorders>
              <w:top w:val="single" w:sz="8" w:space="0" w:color="auto"/>
              <w:left w:val="single" w:sz="8" w:space="0" w:color="C0C0C0"/>
              <w:bottom w:val="single" w:sz="4" w:space="0" w:color="FFFFFF"/>
              <w:right w:val="nil"/>
            </w:tcBorders>
            <w:shd w:val="clear" w:color="000000" w:fill="003366"/>
            <w:vAlign w:val="center"/>
            <w:hideMark/>
          </w:tcPr>
          <w:p w:rsidR="00E65163" w:rsidRPr="003413A8" w:rsidRDefault="00E65163" w:rsidP="00156F2F">
            <w:pPr>
              <w:spacing w:after="0" w:line="240" w:lineRule="auto"/>
              <w:jc w:val="center"/>
              <w:rPr>
                <w:rFonts w:cs="Arial"/>
                <w:b/>
                <w:bCs/>
                <w:color w:val="FFFFFF"/>
                <w:sz w:val="16"/>
                <w:szCs w:val="16"/>
              </w:rPr>
            </w:pPr>
            <w:r w:rsidRPr="003413A8">
              <w:rPr>
                <w:rFonts w:cs="Arial"/>
                <w:b/>
                <w:bCs/>
                <w:color w:val="FFFFFF"/>
                <w:sz w:val="16"/>
                <w:szCs w:val="16"/>
              </w:rPr>
              <w:t>Neto dobit</w:t>
            </w:r>
            <w:r w:rsidR="00577848" w:rsidRPr="003413A8">
              <w:rPr>
                <w:rFonts w:cs="Arial"/>
                <w:b/>
                <w:bCs/>
                <w:color w:val="FFFFFF"/>
                <w:sz w:val="16"/>
                <w:szCs w:val="16"/>
              </w:rPr>
              <w:t>/gubitak</w:t>
            </w:r>
          </w:p>
        </w:tc>
      </w:tr>
      <w:tr w:rsidR="00034F8E" w:rsidRPr="008C7B8A" w:rsidTr="00E55DFB">
        <w:trPr>
          <w:trHeight w:val="283"/>
          <w:jc w:val="center"/>
        </w:trPr>
        <w:tc>
          <w:tcPr>
            <w:tcW w:w="266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Kastav/</w:t>
            </w:r>
            <w:r w:rsidRPr="00515E62">
              <w:rPr>
                <w:rFonts w:cs="Arial"/>
                <w:b/>
                <w:bCs/>
                <w:sz w:val="18"/>
                <w:szCs w:val="18"/>
              </w:rPr>
              <w:t>grad</w:t>
            </w:r>
          </w:p>
        </w:tc>
        <w:tc>
          <w:tcPr>
            <w:tcW w:w="1230"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416</w:t>
            </w:r>
          </w:p>
        </w:tc>
        <w:tc>
          <w:tcPr>
            <w:tcW w:w="1115" w:type="dxa"/>
            <w:tcBorders>
              <w:top w:val="single" w:sz="4" w:space="0" w:color="FFFFFF"/>
              <w:left w:val="nil"/>
              <w:bottom w:val="single" w:sz="4" w:space="0" w:color="FFFFFF"/>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2.090</w:t>
            </w:r>
          </w:p>
        </w:tc>
        <w:tc>
          <w:tcPr>
            <w:tcW w:w="122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1.803.954</w:t>
            </w:r>
          </w:p>
        </w:tc>
        <w:tc>
          <w:tcPr>
            <w:tcW w:w="110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99.631</w:t>
            </w:r>
          </w:p>
        </w:tc>
        <w:tc>
          <w:tcPr>
            <w:tcW w:w="993"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10.129</w:t>
            </w:r>
          </w:p>
        </w:tc>
        <w:tc>
          <w:tcPr>
            <w:tcW w:w="124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89.502</w:t>
            </w:r>
          </w:p>
        </w:tc>
      </w:tr>
      <w:tr w:rsidR="00034F8E" w:rsidRPr="008C7B8A" w:rsidTr="00E55DFB">
        <w:trPr>
          <w:trHeight w:val="283"/>
          <w:jc w:val="center"/>
        </w:trPr>
        <w:tc>
          <w:tcPr>
            <w:tcW w:w="2666" w:type="dxa"/>
            <w:tcBorders>
              <w:top w:val="single" w:sz="4" w:space="0" w:color="FFFFFF"/>
              <w:left w:val="single" w:sz="4" w:space="0" w:color="FFFFFF"/>
              <w:bottom w:val="single" w:sz="4" w:space="0" w:color="FFFFFF"/>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Kraljevica/</w:t>
            </w:r>
            <w:r w:rsidRPr="00515E62">
              <w:rPr>
                <w:rFonts w:cs="Arial"/>
                <w:bCs/>
                <w:sz w:val="18"/>
                <w:szCs w:val="18"/>
              </w:rPr>
              <w:t>grad</w:t>
            </w:r>
          </w:p>
        </w:tc>
        <w:tc>
          <w:tcPr>
            <w:tcW w:w="1230"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104</w:t>
            </w:r>
          </w:p>
        </w:tc>
        <w:tc>
          <w:tcPr>
            <w:tcW w:w="1115" w:type="dxa"/>
            <w:tcBorders>
              <w:top w:val="single" w:sz="4" w:space="0" w:color="FFFFFF"/>
              <w:left w:val="nil"/>
              <w:bottom w:val="single" w:sz="4" w:space="0" w:color="FFFFFF"/>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481</w:t>
            </w:r>
          </w:p>
        </w:tc>
        <w:tc>
          <w:tcPr>
            <w:tcW w:w="122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203.483</w:t>
            </w:r>
          </w:p>
        </w:tc>
        <w:tc>
          <w:tcPr>
            <w:tcW w:w="110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11.986</w:t>
            </w:r>
          </w:p>
        </w:tc>
        <w:tc>
          <w:tcPr>
            <w:tcW w:w="993"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1.768</w:t>
            </w:r>
          </w:p>
        </w:tc>
        <w:tc>
          <w:tcPr>
            <w:tcW w:w="1246" w:type="dxa"/>
            <w:tcBorders>
              <w:top w:val="single" w:sz="4" w:space="0" w:color="FFFFFF"/>
              <w:left w:val="nil"/>
              <w:bottom w:val="single" w:sz="4" w:space="0" w:color="FFFFFF"/>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10.219</w:t>
            </w:r>
          </w:p>
        </w:tc>
      </w:tr>
      <w:tr w:rsidR="00034F8E" w:rsidRPr="008C7B8A" w:rsidTr="00FA7E6A">
        <w:trPr>
          <w:trHeight w:val="283"/>
          <w:jc w:val="center"/>
        </w:trPr>
        <w:tc>
          <w:tcPr>
            <w:tcW w:w="2666" w:type="dxa"/>
            <w:tcBorders>
              <w:top w:val="single" w:sz="4" w:space="0" w:color="FFFFFF"/>
              <w:left w:val="single" w:sz="4" w:space="0" w:color="FFFFFF"/>
              <w:bottom w:val="single" w:sz="12" w:space="0" w:color="0F243E" w:themeColor="text2" w:themeShade="80"/>
              <w:right w:val="single" w:sz="4" w:space="0" w:color="FFFFFF"/>
            </w:tcBorders>
            <w:shd w:val="clear" w:color="auto" w:fill="C6D9F1" w:themeFill="text2" w:themeFillTint="33"/>
            <w:noWrap/>
            <w:vAlign w:val="center"/>
            <w:hideMark/>
          </w:tcPr>
          <w:p w:rsidR="00034F8E" w:rsidRPr="00A77A2F" w:rsidRDefault="00034F8E" w:rsidP="00156F2F">
            <w:pPr>
              <w:spacing w:after="0" w:line="240" w:lineRule="auto"/>
              <w:rPr>
                <w:rFonts w:cs="Arial"/>
                <w:bCs/>
                <w:sz w:val="18"/>
                <w:szCs w:val="18"/>
              </w:rPr>
            </w:pPr>
            <w:r w:rsidRPr="00A77A2F">
              <w:rPr>
                <w:rFonts w:cs="Arial"/>
                <w:bCs/>
                <w:sz w:val="18"/>
                <w:szCs w:val="18"/>
              </w:rPr>
              <w:t>Opatija/</w:t>
            </w:r>
            <w:r w:rsidRPr="00515E62">
              <w:rPr>
                <w:rFonts w:cs="Arial"/>
                <w:bCs/>
                <w:sz w:val="18"/>
                <w:szCs w:val="18"/>
              </w:rPr>
              <w:t>grad</w:t>
            </w:r>
          </w:p>
        </w:tc>
        <w:tc>
          <w:tcPr>
            <w:tcW w:w="1230"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679</w:t>
            </w:r>
          </w:p>
        </w:tc>
        <w:tc>
          <w:tcPr>
            <w:tcW w:w="1115"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3.706</w:t>
            </w:r>
          </w:p>
        </w:tc>
        <w:tc>
          <w:tcPr>
            <w:tcW w:w="122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2.336.395</w:t>
            </w:r>
          </w:p>
        </w:tc>
        <w:tc>
          <w:tcPr>
            <w:tcW w:w="110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178.639</w:t>
            </w:r>
          </w:p>
        </w:tc>
        <w:tc>
          <w:tcPr>
            <w:tcW w:w="993"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52.166</w:t>
            </w:r>
          </w:p>
        </w:tc>
        <w:tc>
          <w:tcPr>
            <w:tcW w:w="1246" w:type="dxa"/>
            <w:tcBorders>
              <w:top w:val="single" w:sz="4" w:space="0" w:color="FFFFFF"/>
              <w:left w:val="nil"/>
              <w:bottom w:val="single" w:sz="12" w:space="0" w:color="0F243E" w:themeColor="text2" w:themeShade="80"/>
              <w:right w:val="single" w:sz="4" w:space="0" w:color="FFFFFF"/>
            </w:tcBorders>
            <w:shd w:val="clear" w:color="auto" w:fill="C6D9F1" w:themeFill="text2" w:themeFillTint="33"/>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126.473</w:t>
            </w:r>
          </w:p>
        </w:tc>
      </w:tr>
      <w:tr w:rsidR="00034F8E" w:rsidRPr="008C7B8A" w:rsidTr="00FA7E6A">
        <w:trPr>
          <w:trHeight w:val="283"/>
          <w:jc w:val="center"/>
        </w:trPr>
        <w:tc>
          <w:tcPr>
            <w:tcW w:w="2666" w:type="dxa"/>
            <w:tcBorders>
              <w:top w:val="single" w:sz="12" w:space="0" w:color="0F243E" w:themeColor="text2" w:themeShade="80"/>
              <w:left w:val="single" w:sz="12" w:space="0" w:color="0F243E" w:themeColor="text2" w:themeShade="80"/>
              <w:bottom w:val="single" w:sz="12" w:space="0" w:color="0F243E" w:themeColor="text2" w:themeShade="80"/>
              <w:right w:val="single" w:sz="4" w:space="0" w:color="FFFFFF" w:themeColor="background1"/>
            </w:tcBorders>
            <w:shd w:val="clear" w:color="auto" w:fill="C6D9F1" w:themeFill="text2" w:themeFillTint="33"/>
            <w:noWrap/>
            <w:vAlign w:val="center"/>
            <w:hideMark/>
          </w:tcPr>
          <w:p w:rsidR="00034F8E" w:rsidRPr="00CE7825" w:rsidRDefault="00034F8E" w:rsidP="00156F2F">
            <w:pPr>
              <w:spacing w:after="0" w:line="240" w:lineRule="auto"/>
              <w:rPr>
                <w:rFonts w:cs="Arial"/>
                <w:b/>
                <w:bCs/>
                <w:sz w:val="18"/>
                <w:szCs w:val="18"/>
              </w:rPr>
            </w:pPr>
            <w:r w:rsidRPr="00CE7825">
              <w:rPr>
                <w:rFonts w:cs="Arial"/>
                <w:b/>
                <w:bCs/>
                <w:sz w:val="18"/>
                <w:szCs w:val="18"/>
              </w:rPr>
              <w:t>Rijeka/grad</w:t>
            </w:r>
          </w:p>
        </w:tc>
        <w:tc>
          <w:tcPr>
            <w:tcW w:w="1230"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4.568</w:t>
            </w:r>
          </w:p>
        </w:tc>
        <w:tc>
          <w:tcPr>
            <w:tcW w:w="1115"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29.989</w:t>
            </w:r>
          </w:p>
        </w:tc>
        <w:tc>
          <w:tcPr>
            <w:tcW w:w="1226"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30516D">
            <w:pPr>
              <w:spacing w:after="0" w:line="240" w:lineRule="auto"/>
              <w:jc w:val="right"/>
              <w:rPr>
                <w:rFonts w:cs="Arial"/>
                <w:b/>
                <w:sz w:val="18"/>
                <w:szCs w:val="18"/>
              </w:rPr>
            </w:pPr>
            <w:r w:rsidRPr="00CE7825">
              <w:rPr>
                <w:rFonts w:cs="Arial"/>
                <w:b/>
                <w:sz w:val="18"/>
                <w:szCs w:val="18"/>
              </w:rPr>
              <w:t>20.015.592</w:t>
            </w:r>
          </w:p>
        </w:tc>
        <w:tc>
          <w:tcPr>
            <w:tcW w:w="1106"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1.139.788</w:t>
            </w:r>
          </w:p>
        </w:tc>
        <w:tc>
          <w:tcPr>
            <w:tcW w:w="993" w:type="dxa"/>
            <w:tcBorders>
              <w:top w:val="single" w:sz="12" w:space="0" w:color="0F243E" w:themeColor="text2" w:themeShade="80"/>
              <w:left w:val="single" w:sz="4" w:space="0" w:color="FFFFFF" w:themeColor="background1"/>
              <w:bottom w:val="single" w:sz="12" w:space="0" w:color="0F243E" w:themeColor="text2" w:themeShade="80"/>
              <w:right w:val="single" w:sz="4" w:space="0" w:color="FFFFFF" w:themeColor="background1"/>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322.741</w:t>
            </w:r>
          </w:p>
        </w:tc>
        <w:tc>
          <w:tcPr>
            <w:tcW w:w="1246" w:type="dxa"/>
            <w:tcBorders>
              <w:top w:val="single" w:sz="12" w:space="0" w:color="0F243E" w:themeColor="text2" w:themeShade="80"/>
              <w:left w:val="single" w:sz="4" w:space="0" w:color="FFFFFF" w:themeColor="background1"/>
              <w:bottom w:val="single" w:sz="12" w:space="0" w:color="0F243E" w:themeColor="text2" w:themeShade="80"/>
              <w:right w:val="single" w:sz="12" w:space="0" w:color="0F243E" w:themeColor="text2" w:themeShade="80"/>
            </w:tcBorders>
            <w:shd w:val="clear" w:color="auto" w:fill="C6D9F1" w:themeFill="text2" w:themeFillTint="33"/>
            <w:noWrap/>
            <w:vAlign w:val="center"/>
          </w:tcPr>
          <w:p w:rsidR="00034F8E" w:rsidRPr="00CE7825" w:rsidRDefault="00034F8E" w:rsidP="00034F8E">
            <w:pPr>
              <w:spacing w:after="0" w:line="240" w:lineRule="auto"/>
              <w:jc w:val="right"/>
              <w:rPr>
                <w:rFonts w:cs="Arial"/>
                <w:b/>
                <w:sz w:val="18"/>
                <w:szCs w:val="18"/>
              </w:rPr>
            </w:pPr>
            <w:r w:rsidRPr="00CE7825">
              <w:rPr>
                <w:rFonts w:cs="Arial"/>
                <w:b/>
                <w:sz w:val="18"/>
                <w:szCs w:val="18"/>
              </w:rPr>
              <w:t>817.047</w:t>
            </w:r>
          </w:p>
        </w:tc>
      </w:tr>
      <w:tr w:rsidR="00034F8E" w:rsidRPr="008C7B8A" w:rsidTr="00CE7825">
        <w:trPr>
          <w:trHeight w:val="283"/>
          <w:jc w:val="center"/>
        </w:trPr>
        <w:tc>
          <w:tcPr>
            <w:tcW w:w="2666" w:type="dxa"/>
            <w:tcBorders>
              <w:top w:val="single" w:sz="12" w:space="0" w:color="0F243E" w:themeColor="text2" w:themeShade="80"/>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Čavle/</w:t>
            </w:r>
            <w:r w:rsidRPr="00515E62">
              <w:rPr>
                <w:rFonts w:cs="Arial"/>
                <w:b/>
                <w:sz w:val="18"/>
                <w:szCs w:val="18"/>
              </w:rPr>
              <w:t>općina</w:t>
            </w:r>
          </w:p>
        </w:tc>
        <w:tc>
          <w:tcPr>
            <w:tcW w:w="1230"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214</w:t>
            </w:r>
          </w:p>
        </w:tc>
        <w:tc>
          <w:tcPr>
            <w:tcW w:w="1115" w:type="dxa"/>
            <w:tcBorders>
              <w:top w:val="single" w:sz="12" w:space="0" w:color="0F243E" w:themeColor="text2" w:themeShade="80"/>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818</w:t>
            </w:r>
          </w:p>
        </w:tc>
        <w:tc>
          <w:tcPr>
            <w:tcW w:w="122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346.185</w:t>
            </w:r>
          </w:p>
        </w:tc>
        <w:tc>
          <w:tcPr>
            <w:tcW w:w="110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20.439</w:t>
            </w:r>
          </w:p>
        </w:tc>
        <w:tc>
          <w:tcPr>
            <w:tcW w:w="993"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4.807</w:t>
            </w:r>
          </w:p>
        </w:tc>
        <w:tc>
          <w:tcPr>
            <w:tcW w:w="1246" w:type="dxa"/>
            <w:tcBorders>
              <w:top w:val="single" w:sz="12" w:space="0" w:color="0F243E" w:themeColor="text2" w:themeShade="80"/>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15.632</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Klana/općina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45</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644</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300.828</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7.558</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191</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7.367</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Kostrena/općina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151</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586</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253.908</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26.006</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5.027</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20.979</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Lovran/općina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147</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686</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254.744</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10.641</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17.024</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C30983">
              <w:rPr>
                <w:rFonts w:cs="Arial"/>
                <w:color w:val="FF0000"/>
                <w:sz w:val="18"/>
                <w:szCs w:val="18"/>
              </w:rPr>
              <w:t>-6.382</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Mošćenička Draga/općina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7714F6" w:rsidRDefault="00034F8E" w:rsidP="0030516D">
            <w:pPr>
              <w:spacing w:after="0" w:line="240" w:lineRule="auto"/>
              <w:jc w:val="right"/>
              <w:rPr>
                <w:rFonts w:cs="Arial"/>
                <w:sz w:val="18"/>
                <w:szCs w:val="18"/>
              </w:rPr>
            </w:pPr>
            <w:r w:rsidRPr="007714F6">
              <w:rPr>
                <w:rFonts w:cs="Arial"/>
                <w:sz w:val="18"/>
                <w:szCs w:val="18"/>
              </w:rPr>
              <w:t>63</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130</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32.382</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2.793</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1.879</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913</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E7EDF5"/>
            <w:noWrap/>
            <w:vAlign w:val="center"/>
            <w:hideMark/>
          </w:tcPr>
          <w:p w:rsidR="00034F8E" w:rsidRPr="00A77A2F" w:rsidRDefault="00034F8E" w:rsidP="00156F2F">
            <w:pPr>
              <w:spacing w:after="0" w:line="240" w:lineRule="auto"/>
              <w:rPr>
                <w:rFonts w:cs="Arial"/>
                <w:sz w:val="18"/>
                <w:szCs w:val="18"/>
              </w:rPr>
            </w:pPr>
            <w:r w:rsidRPr="00A77A2F">
              <w:rPr>
                <w:rFonts w:cs="Arial"/>
                <w:sz w:val="18"/>
                <w:szCs w:val="18"/>
              </w:rPr>
              <w:t>Viškovo/općina</w:t>
            </w:r>
          </w:p>
        </w:tc>
        <w:tc>
          <w:tcPr>
            <w:tcW w:w="1230"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584</w:t>
            </w:r>
          </w:p>
        </w:tc>
        <w:tc>
          <w:tcPr>
            <w:tcW w:w="1115" w:type="dxa"/>
            <w:tcBorders>
              <w:top w:val="nil"/>
              <w:left w:val="nil"/>
              <w:bottom w:val="single" w:sz="4" w:space="0" w:color="FFFFFF"/>
              <w:right w:val="single" w:sz="4" w:space="0" w:color="FFFFFF"/>
            </w:tcBorders>
            <w:shd w:val="clear" w:color="auto" w:fill="E7EDF5"/>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2.367</w:t>
            </w:r>
          </w:p>
        </w:tc>
        <w:tc>
          <w:tcPr>
            <w:tcW w:w="1226" w:type="dxa"/>
            <w:tcBorders>
              <w:top w:val="nil"/>
              <w:left w:val="nil"/>
              <w:bottom w:val="single" w:sz="4" w:space="0" w:color="FFFFFF"/>
              <w:right w:val="single" w:sz="4" w:space="0" w:color="FFFFFF"/>
            </w:tcBorders>
            <w:shd w:val="clear" w:color="auto" w:fill="E7EDF5"/>
            <w:noWrap/>
            <w:vAlign w:val="center"/>
          </w:tcPr>
          <w:p w:rsidR="00034F8E" w:rsidRPr="0030516D" w:rsidRDefault="00034F8E" w:rsidP="0030516D">
            <w:pPr>
              <w:spacing w:after="0" w:line="240" w:lineRule="auto"/>
              <w:jc w:val="right"/>
              <w:rPr>
                <w:rFonts w:cs="Arial"/>
                <w:sz w:val="18"/>
                <w:szCs w:val="18"/>
              </w:rPr>
            </w:pPr>
            <w:r w:rsidRPr="0030516D">
              <w:rPr>
                <w:rFonts w:cs="Arial"/>
                <w:sz w:val="18"/>
                <w:szCs w:val="18"/>
              </w:rPr>
              <w:t>1.133.889</w:t>
            </w:r>
          </w:p>
        </w:tc>
        <w:tc>
          <w:tcPr>
            <w:tcW w:w="110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80.889</w:t>
            </w:r>
          </w:p>
        </w:tc>
        <w:tc>
          <w:tcPr>
            <w:tcW w:w="993"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27.665</w:t>
            </w:r>
          </w:p>
        </w:tc>
        <w:tc>
          <w:tcPr>
            <w:tcW w:w="1246" w:type="dxa"/>
            <w:tcBorders>
              <w:top w:val="nil"/>
              <w:left w:val="nil"/>
              <w:bottom w:val="single" w:sz="4" w:space="0" w:color="FFFFFF"/>
              <w:right w:val="single" w:sz="4" w:space="0" w:color="FFFFFF"/>
            </w:tcBorders>
            <w:shd w:val="clear" w:color="auto" w:fill="E7EDF5"/>
            <w:noWrap/>
            <w:vAlign w:val="center"/>
          </w:tcPr>
          <w:p w:rsidR="00034F8E" w:rsidRPr="00034F8E" w:rsidRDefault="00034F8E" w:rsidP="00034F8E">
            <w:pPr>
              <w:spacing w:after="0" w:line="240" w:lineRule="auto"/>
              <w:jc w:val="right"/>
              <w:rPr>
                <w:rFonts w:cs="Arial"/>
                <w:sz w:val="18"/>
                <w:szCs w:val="18"/>
              </w:rPr>
            </w:pPr>
            <w:r w:rsidRPr="00034F8E">
              <w:rPr>
                <w:rFonts w:cs="Arial"/>
                <w:sz w:val="18"/>
                <w:szCs w:val="18"/>
              </w:rPr>
              <w:t>53.224</w:t>
            </w:r>
          </w:p>
        </w:tc>
      </w:tr>
      <w:tr w:rsidR="00034F8E" w:rsidRPr="008C7B8A" w:rsidTr="00034F8E">
        <w:trPr>
          <w:trHeight w:val="283"/>
          <w:jc w:val="center"/>
        </w:trPr>
        <w:tc>
          <w:tcPr>
            <w:tcW w:w="2666" w:type="dxa"/>
            <w:tcBorders>
              <w:top w:val="nil"/>
              <w:left w:val="single" w:sz="4" w:space="0" w:color="FFFFFF"/>
              <w:bottom w:val="single" w:sz="4" w:space="0" w:color="FFFFFF"/>
              <w:right w:val="single" w:sz="4" w:space="0" w:color="FFFFFF"/>
            </w:tcBorders>
            <w:shd w:val="clear" w:color="auto" w:fill="D9D9D9" w:themeFill="background1" w:themeFillShade="D9"/>
            <w:vAlign w:val="center"/>
            <w:hideMark/>
          </w:tcPr>
          <w:p w:rsidR="00034F8E" w:rsidRPr="00882537" w:rsidRDefault="00034F8E" w:rsidP="00E26D38">
            <w:pPr>
              <w:spacing w:after="0" w:line="240" w:lineRule="auto"/>
              <w:rPr>
                <w:rFonts w:cs="Arial"/>
                <w:b/>
                <w:bCs/>
                <w:color w:val="244061" w:themeColor="accent1" w:themeShade="80"/>
                <w:sz w:val="18"/>
                <w:szCs w:val="18"/>
              </w:rPr>
            </w:pPr>
            <w:r w:rsidRPr="00882537">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w:t>
            </w:r>
            <w:r w:rsidRPr="00882537">
              <w:rPr>
                <w:rFonts w:cs="Arial"/>
                <w:b/>
                <w:bCs/>
                <w:color w:val="244061" w:themeColor="accent1" w:themeShade="80"/>
                <w:sz w:val="18"/>
                <w:szCs w:val="18"/>
              </w:rPr>
              <w:t>U</w:t>
            </w:r>
            <w:r>
              <w:rPr>
                <w:rFonts w:cs="Arial"/>
                <w:b/>
                <w:bCs/>
                <w:color w:val="244061" w:themeColor="accent1" w:themeShade="80"/>
                <w:sz w:val="18"/>
                <w:szCs w:val="18"/>
              </w:rPr>
              <w:t>AR</w:t>
            </w:r>
          </w:p>
        </w:tc>
        <w:tc>
          <w:tcPr>
            <w:tcW w:w="1230"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6.971</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41.497</w:t>
            </w:r>
          </w:p>
        </w:tc>
        <w:tc>
          <w:tcPr>
            <w:tcW w:w="122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30516D" w:rsidRDefault="00034F8E" w:rsidP="0030516D">
            <w:pPr>
              <w:spacing w:after="0" w:line="240" w:lineRule="auto"/>
              <w:jc w:val="right"/>
              <w:rPr>
                <w:rFonts w:cs="Arial"/>
                <w:b/>
                <w:sz w:val="18"/>
                <w:szCs w:val="18"/>
              </w:rPr>
            </w:pPr>
            <w:r w:rsidRPr="0030516D">
              <w:rPr>
                <w:rFonts w:cs="Arial"/>
                <w:b/>
                <w:sz w:val="18"/>
                <w:szCs w:val="18"/>
              </w:rPr>
              <w:t>26.681.359</w:t>
            </w:r>
          </w:p>
        </w:tc>
        <w:tc>
          <w:tcPr>
            <w:tcW w:w="110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1.578.370</w:t>
            </w:r>
          </w:p>
        </w:tc>
        <w:tc>
          <w:tcPr>
            <w:tcW w:w="993"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443.396</w:t>
            </w:r>
          </w:p>
        </w:tc>
        <w:tc>
          <w:tcPr>
            <w:tcW w:w="1246" w:type="dxa"/>
            <w:tcBorders>
              <w:top w:val="nil"/>
              <w:left w:val="nil"/>
              <w:bottom w:val="single" w:sz="4" w:space="0" w:color="FFFFFF"/>
              <w:right w:val="single" w:sz="4" w:space="0" w:color="FFFFFF"/>
            </w:tcBorders>
            <w:shd w:val="clear" w:color="auto" w:fill="D9D9D9" w:themeFill="background1" w:themeFillShade="D9"/>
            <w:noWrap/>
            <w:vAlign w:val="center"/>
          </w:tcPr>
          <w:p w:rsidR="00034F8E" w:rsidRPr="00034F8E" w:rsidRDefault="00034F8E" w:rsidP="00034F8E">
            <w:pPr>
              <w:spacing w:after="0" w:line="240" w:lineRule="auto"/>
              <w:jc w:val="right"/>
              <w:rPr>
                <w:rFonts w:cs="Arial"/>
                <w:b/>
                <w:sz w:val="18"/>
                <w:szCs w:val="18"/>
              </w:rPr>
            </w:pPr>
            <w:r w:rsidRPr="00034F8E">
              <w:rPr>
                <w:rFonts w:cs="Arial"/>
                <w:b/>
                <w:sz w:val="18"/>
                <w:szCs w:val="18"/>
              </w:rPr>
              <w:t>1.134.974</w:t>
            </w:r>
          </w:p>
        </w:tc>
      </w:tr>
    </w:tbl>
    <w:p w:rsidR="00E65163" w:rsidRPr="00A77A2F" w:rsidRDefault="00E65163" w:rsidP="00DE2933">
      <w:pPr>
        <w:spacing w:before="40" w:after="0" w:line="240" w:lineRule="auto"/>
        <w:rPr>
          <w:bCs/>
          <w:i/>
          <w:color w:val="17365D"/>
          <w:sz w:val="16"/>
          <w:szCs w:val="18"/>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DE2933" w:rsidRDefault="00DE2933" w:rsidP="00DE2933">
      <w:pPr>
        <w:widowControl w:val="0"/>
        <w:tabs>
          <w:tab w:val="left" w:pos="567"/>
        </w:tabs>
        <w:spacing w:before="180" w:after="0"/>
        <w:jc w:val="both"/>
        <w:rPr>
          <w:rFonts w:eastAsia="Calibri" w:cs="Arial"/>
          <w:color w:val="244061" w:themeColor="accent1" w:themeShade="80"/>
          <w:sz w:val="20"/>
          <w:lang w:eastAsia="en-US"/>
        </w:rPr>
      </w:pPr>
      <w:r w:rsidRPr="00DE2933">
        <w:rPr>
          <w:rFonts w:eastAsia="Calibri" w:cs="Arial"/>
          <w:color w:val="244061" w:themeColor="accent1" w:themeShade="80"/>
          <w:sz w:val="20"/>
          <w:lang w:eastAsia="en-US"/>
        </w:rPr>
        <w:t>Poduzetnici s područja Urbane aglomeracije Rijeka u 2017. godini ostvarili su ukupan prihod u iznosu od 26,7 milijardi kuna, što je 9,4 % više u odnosu na prethodnu godinu kao te ukupan rashod u iznosu od 25,3 milijardi kuna, što je 9,2 % više</w:t>
      </w:r>
      <w:r w:rsidR="004820BC" w:rsidRPr="00C30983">
        <w:rPr>
          <w:rFonts w:eastAsia="Calibri" w:cs="Arial"/>
          <w:color w:val="244061" w:themeColor="accent1" w:themeShade="80"/>
          <w:sz w:val="20"/>
          <w:lang w:eastAsia="en-US"/>
        </w:rPr>
        <w:t>.</w:t>
      </w:r>
      <w:r w:rsidR="008C7B8A">
        <w:rPr>
          <w:rFonts w:eastAsia="Calibri" w:cs="Arial"/>
          <w:color w:val="244061" w:themeColor="accent1" w:themeShade="80"/>
          <w:sz w:val="20"/>
          <w:lang w:eastAsia="en-US"/>
        </w:rPr>
        <w:t xml:space="preserve"> </w:t>
      </w:r>
    </w:p>
    <w:p w:rsidR="00E65163" w:rsidRPr="00B91017" w:rsidRDefault="00E65163" w:rsidP="00DE2933">
      <w:pPr>
        <w:pageBreakBefore/>
        <w:widowControl w:val="0"/>
        <w:tabs>
          <w:tab w:val="left" w:pos="567"/>
        </w:tabs>
        <w:spacing w:after="0"/>
        <w:jc w:val="both"/>
        <w:rPr>
          <w:color w:val="244061" w:themeColor="accent1" w:themeShade="80"/>
          <w:sz w:val="20"/>
        </w:rPr>
      </w:pPr>
      <w:r w:rsidRPr="00882537">
        <w:rPr>
          <w:color w:val="244061" w:themeColor="accent1" w:themeShade="80"/>
          <w:sz w:val="20"/>
        </w:rPr>
        <w:lastRenderedPageBreak/>
        <w:t xml:space="preserve">U ostvarenim ukupnim prihodima </w:t>
      </w:r>
      <w:r w:rsidR="000B1AA0">
        <w:rPr>
          <w:color w:val="244061" w:themeColor="accent1" w:themeShade="80"/>
          <w:sz w:val="20"/>
        </w:rPr>
        <w:t>poduzetnika U</w:t>
      </w:r>
      <w:r>
        <w:rPr>
          <w:color w:val="244061" w:themeColor="accent1" w:themeShade="80"/>
          <w:sz w:val="20"/>
        </w:rPr>
        <w:t xml:space="preserve">rbane aglomeracije </w:t>
      </w:r>
      <w:r w:rsidRPr="00B91017">
        <w:rPr>
          <w:color w:val="244061" w:themeColor="accent1" w:themeShade="80"/>
          <w:sz w:val="20"/>
        </w:rPr>
        <w:t>Rijeka najveći je udio poduzetnika Rijek</w:t>
      </w:r>
      <w:r w:rsidR="00CE7825">
        <w:rPr>
          <w:color w:val="244061" w:themeColor="accent1" w:themeShade="80"/>
          <w:sz w:val="20"/>
        </w:rPr>
        <w:t>e</w:t>
      </w:r>
      <w:r w:rsidRPr="00B91017">
        <w:rPr>
          <w:color w:val="244061" w:themeColor="accent1" w:themeShade="80"/>
          <w:sz w:val="20"/>
        </w:rPr>
        <w:t xml:space="preserve">, s ostvarenih </w:t>
      </w:r>
      <w:r w:rsidR="00B91017" w:rsidRPr="00B91017">
        <w:rPr>
          <w:color w:val="244061" w:themeColor="accent1" w:themeShade="80"/>
          <w:sz w:val="20"/>
        </w:rPr>
        <w:t>20</w:t>
      </w:r>
      <w:r w:rsidRPr="00B91017">
        <w:rPr>
          <w:color w:val="244061" w:themeColor="accent1" w:themeShade="80"/>
          <w:sz w:val="20"/>
        </w:rPr>
        <w:t xml:space="preserve"> milijard</w:t>
      </w:r>
      <w:r w:rsidR="00B91017" w:rsidRPr="00B91017">
        <w:rPr>
          <w:color w:val="244061" w:themeColor="accent1" w:themeShade="80"/>
          <w:sz w:val="20"/>
        </w:rPr>
        <w:t>i</w:t>
      </w:r>
      <w:r w:rsidRPr="00B91017">
        <w:rPr>
          <w:color w:val="244061" w:themeColor="accent1" w:themeShade="80"/>
          <w:sz w:val="20"/>
        </w:rPr>
        <w:t xml:space="preserve"> kuna</w:t>
      </w:r>
      <w:r w:rsidR="00DA78C1">
        <w:rPr>
          <w:color w:val="244061" w:themeColor="accent1" w:themeShade="80"/>
          <w:sz w:val="20"/>
        </w:rPr>
        <w:t xml:space="preserve"> </w:t>
      </w:r>
      <w:r w:rsidR="00DA78C1" w:rsidRPr="00DA78C1">
        <w:rPr>
          <w:color w:val="244061" w:themeColor="accent1" w:themeShade="80"/>
          <w:sz w:val="20"/>
        </w:rPr>
        <w:t>(75,0 %)</w:t>
      </w:r>
      <w:r w:rsidR="00DA78C1">
        <w:rPr>
          <w:color w:val="244061" w:themeColor="accent1" w:themeShade="80"/>
          <w:sz w:val="20"/>
        </w:rPr>
        <w:t>,</w:t>
      </w:r>
      <w:r w:rsidRPr="00B91017">
        <w:rPr>
          <w:color w:val="244061" w:themeColor="accent1" w:themeShade="80"/>
          <w:sz w:val="20"/>
        </w:rPr>
        <w:t xml:space="preserve"> Opatije</w:t>
      </w:r>
      <w:r w:rsidR="00DA78C1">
        <w:rPr>
          <w:color w:val="244061" w:themeColor="accent1" w:themeShade="80"/>
          <w:sz w:val="20"/>
        </w:rPr>
        <w:t>,</w:t>
      </w:r>
      <w:r w:rsidRPr="00B91017">
        <w:rPr>
          <w:color w:val="244061" w:themeColor="accent1" w:themeShade="80"/>
          <w:sz w:val="20"/>
        </w:rPr>
        <w:t xml:space="preserve"> s </w:t>
      </w:r>
      <w:r w:rsidR="00B91017" w:rsidRPr="00B91017">
        <w:rPr>
          <w:color w:val="244061" w:themeColor="accent1" w:themeShade="80"/>
          <w:sz w:val="20"/>
        </w:rPr>
        <w:t>2,3</w:t>
      </w:r>
      <w:r w:rsidRPr="00B91017">
        <w:rPr>
          <w:color w:val="244061" w:themeColor="accent1" w:themeShade="80"/>
          <w:sz w:val="20"/>
        </w:rPr>
        <w:t xml:space="preserve"> milijard</w:t>
      </w:r>
      <w:r w:rsidR="00152A99" w:rsidRPr="00B91017">
        <w:rPr>
          <w:color w:val="244061" w:themeColor="accent1" w:themeShade="80"/>
          <w:sz w:val="20"/>
        </w:rPr>
        <w:t>e</w:t>
      </w:r>
      <w:r w:rsidRPr="00B91017">
        <w:rPr>
          <w:color w:val="244061" w:themeColor="accent1" w:themeShade="80"/>
          <w:sz w:val="20"/>
        </w:rPr>
        <w:t xml:space="preserve"> kuna </w:t>
      </w:r>
      <w:r w:rsidR="00DA78C1" w:rsidRPr="00DA78C1">
        <w:rPr>
          <w:color w:val="244061" w:themeColor="accent1" w:themeShade="80"/>
          <w:sz w:val="20"/>
        </w:rPr>
        <w:t xml:space="preserve">(8,8 %) </w:t>
      </w:r>
      <w:r w:rsidRPr="00B91017">
        <w:rPr>
          <w:color w:val="244061" w:themeColor="accent1" w:themeShade="80"/>
          <w:sz w:val="20"/>
        </w:rPr>
        <w:t xml:space="preserve">i </w:t>
      </w:r>
      <w:proofErr w:type="spellStart"/>
      <w:r w:rsidRPr="00B91017">
        <w:rPr>
          <w:color w:val="244061" w:themeColor="accent1" w:themeShade="80"/>
          <w:sz w:val="20"/>
        </w:rPr>
        <w:t>Kastva</w:t>
      </w:r>
      <w:proofErr w:type="spellEnd"/>
      <w:r w:rsidRPr="00B91017">
        <w:rPr>
          <w:color w:val="244061" w:themeColor="accent1" w:themeShade="80"/>
          <w:sz w:val="20"/>
        </w:rPr>
        <w:t xml:space="preserve"> s 1,</w:t>
      </w:r>
      <w:r w:rsidR="00B91017" w:rsidRPr="00B91017">
        <w:rPr>
          <w:color w:val="244061" w:themeColor="accent1" w:themeShade="80"/>
          <w:sz w:val="20"/>
        </w:rPr>
        <w:t>8</w:t>
      </w:r>
      <w:r w:rsidRPr="00B91017">
        <w:rPr>
          <w:color w:val="244061" w:themeColor="accent1" w:themeShade="80"/>
          <w:sz w:val="20"/>
        </w:rPr>
        <w:t xml:space="preserve"> milijardi kuna</w:t>
      </w:r>
      <w:r w:rsidR="00DA78C1">
        <w:rPr>
          <w:color w:val="244061" w:themeColor="accent1" w:themeShade="80"/>
          <w:sz w:val="20"/>
        </w:rPr>
        <w:t xml:space="preserve"> (6,8 %)</w:t>
      </w:r>
      <w:r w:rsidRPr="00B91017">
        <w:rPr>
          <w:color w:val="244061" w:themeColor="accent1" w:themeShade="80"/>
          <w:sz w:val="20"/>
        </w:rPr>
        <w:t>.</w:t>
      </w:r>
      <w:r w:rsidR="00515825">
        <w:rPr>
          <w:color w:val="244061" w:themeColor="accent1" w:themeShade="80"/>
          <w:sz w:val="20"/>
        </w:rPr>
        <w:t xml:space="preserve"> Prihod od izvoza u 2017. godini veći je u odnosu na 2016. godinu za 15,3 %, s tim da je najveći izvoz ostvarilo </w:t>
      </w:r>
      <w:hyperlink r:id="rId9" w:history="1">
        <w:r w:rsidR="00515825" w:rsidRPr="00515825">
          <w:rPr>
            <w:rStyle w:val="Hyperlink"/>
            <w:sz w:val="20"/>
          </w:rPr>
          <w:t>Brodogradilište VIKTOR LENAC d.d.,</w:t>
        </w:r>
      </w:hyperlink>
      <w:r w:rsidR="00515825">
        <w:rPr>
          <w:color w:val="244061" w:themeColor="accent1" w:themeShade="80"/>
          <w:sz w:val="20"/>
        </w:rPr>
        <w:t xml:space="preserve"> a </w:t>
      </w:r>
      <w:hyperlink r:id="rId10" w:history="1">
        <w:r w:rsidR="00515825" w:rsidRPr="00515825">
          <w:rPr>
            <w:rStyle w:val="Hyperlink"/>
            <w:sz w:val="20"/>
          </w:rPr>
          <w:t>3. MAJ Brodogradilište d.d</w:t>
        </w:r>
      </w:hyperlink>
      <w:r w:rsidR="00515825">
        <w:rPr>
          <w:color w:val="244061" w:themeColor="accent1" w:themeShade="80"/>
          <w:sz w:val="20"/>
        </w:rPr>
        <w:t>. ostvarilo je upola manji izvoz u 2017. u odnosu na 2016. godinu.</w:t>
      </w:r>
    </w:p>
    <w:p w:rsidR="00E65163" w:rsidRPr="00A77A2F" w:rsidRDefault="00E65163" w:rsidP="000A2907">
      <w:pPr>
        <w:tabs>
          <w:tab w:val="left" w:pos="5954"/>
        </w:tabs>
        <w:spacing w:before="180" w:after="60" w:line="240" w:lineRule="auto"/>
        <w:ind w:left="1134" w:hanging="1134"/>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B0422F"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Osnovni financijski podaci poslovanja poduzetnika na području Urbane aglomeracije Rijeka i poduzetnika Primorsko-goranske županije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xml:space="preserve">. </w:t>
      </w:r>
      <w:r w:rsidR="00E26D38">
        <w:rPr>
          <w:rFonts w:eastAsia="Calibri" w:cs="Arial"/>
          <w:b/>
          <w:color w:val="244061"/>
          <w:sz w:val="18"/>
          <w:szCs w:val="18"/>
          <w:lang w:eastAsia="en-US"/>
        </w:rPr>
        <w:t>g.</w:t>
      </w:r>
      <w:r w:rsidR="00E26D38">
        <w:rPr>
          <w:rFonts w:eastAsia="Calibri" w:cs="Arial"/>
          <w:b/>
          <w:color w:val="244061"/>
          <w:sz w:val="18"/>
          <w:szCs w:val="18"/>
          <w:lang w:eastAsia="en-US"/>
        </w:rPr>
        <w:tab/>
      </w:r>
      <w:r w:rsidRPr="00A77A2F">
        <w:rPr>
          <w:rFonts w:eastAsia="Calibri" w:cs="Arial"/>
          <w:color w:val="244061"/>
          <w:sz w:val="16"/>
          <w:szCs w:val="18"/>
          <w:lang w:eastAsia="en-US"/>
        </w:rPr>
        <w:t>(iznosi u tis</w:t>
      </w:r>
      <w:r w:rsidR="00626754">
        <w:rPr>
          <w:rFonts w:eastAsia="Calibri" w:cs="Arial"/>
          <w:color w:val="244061"/>
          <w:sz w:val="16"/>
          <w:szCs w:val="18"/>
          <w:lang w:eastAsia="en-US"/>
        </w:rPr>
        <w:t>ućama</w:t>
      </w:r>
      <w:r w:rsidRPr="00A77A2F">
        <w:rPr>
          <w:rFonts w:eastAsia="Calibri" w:cs="Arial"/>
          <w:color w:val="244061"/>
          <w:sz w:val="16"/>
          <w:szCs w:val="18"/>
          <w:lang w:eastAsia="en-US"/>
        </w:rPr>
        <w:t xml:space="preserve"> k</w:t>
      </w:r>
      <w:r>
        <w:rPr>
          <w:rFonts w:eastAsia="Calibri" w:cs="Arial"/>
          <w:color w:val="244061"/>
          <w:sz w:val="16"/>
          <w:szCs w:val="18"/>
          <w:lang w:eastAsia="en-US"/>
        </w:rPr>
        <w:t>un</w:t>
      </w:r>
      <w:r w:rsidRPr="00A77A2F">
        <w:rPr>
          <w:rFonts w:eastAsia="Calibri" w:cs="Arial"/>
          <w:color w:val="244061"/>
          <w:sz w:val="16"/>
          <w:szCs w:val="18"/>
          <w:lang w:eastAsia="en-US"/>
        </w:rPr>
        <w:t>a, prosječne plaće u kunama)</w:t>
      </w:r>
    </w:p>
    <w:tbl>
      <w:tblPr>
        <w:tblW w:w="9638" w:type="dxa"/>
        <w:jc w:val="center"/>
        <w:tblLayout w:type="fixed"/>
        <w:tblLook w:val="04A0" w:firstRow="1" w:lastRow="0" w:firstColumn="1" w:lastColumn="0" w:noHBand="0" w:noVBand="1"/>
      </w:tblPr>
      <w:tblGrid>
        <w:gridCol w:w="3742"/>
        <w:gridCol w:w="1134"/>
        <w:gridCol w:w="1134"/>
        <w:gridCol w:w="680"/>
        <w:gridCol w:w="1134"/>
        <w:gridCol w:w="1134"/>
        <w:gridCol w:w="680"/>
      </w:tblGrid>
      <w:tr w:rsidR="00E65163" w:rsidRPr="00A90D48" w:rsidTr="00FA7E6A">
        <w:trPr>
          <w:trHeight w:val="283"/>
          <w:jc w:val="center"/>
        </w:trPr>
        <w:tc>
          <w:tcPr>
            <w:tcW w:w="3742" w:type="dxa"/>
            <w:vMerge w:val="restart"/>
            <w:tcBorders>
              <w:top w:val="single" w:sz="4" w:space="0" w:color="FFFFFF"/>
              <w:left w:val="nil"/>
              <w:bottom w:val="single" w:sz="4" w:space="0" w:color="BFBFBF"/>
              <w:right w:val="nil"/>
            </w:tcBorders>
            <w:shd w:val="clear" w:color="000000" w:fill="003366"/>
            <w:vAlign w:val="center"/>
            <w:hideMark/>
          </w:tcPr>
          <w:p w:rsidR="00E65163" w:rsidRPr="004820BC" w:rsidRDefault="00E65163" w:rsidP="00156F2F">
            <w:pPr>
              <w:spacing w:after="0" w:line="240" w:lineRule="auto"/>
              <w:jc w:val="center"/>
              <w:rPr>
                <w:rFonts w:cs="Arial"/>
                <w:b/>
                <w:bCs/>
                <w:color w:val="FFFFFF"/>
                <w:sz w:val="18"/>
                <w:szCs w:val="18"/>
              </w:rPr>
            </w:pPr>
            <w:r w:rsidRPr="004820BC">
              <w:rPr>
                <w:rFonts w:cs="Arial"/>
                <w:b/>
                <w:bCs/>
                <w:color w:val="FFFFFF"/>
                <w:sz w:val="18"/>
                <w:szCs w:val="18"/>
              </w:rPr>
              <w:t>Opis</w:t>
            </w:r>
          </w:p>
        </w:tc>
        <w:tc>
          <w:tcPr>
            <w:tcW w:w="2948" w:type="dxa"/>
            <w:gridSpan w:val="3"/>
            <w:tcBorders>
              <w:top w:val="single" w:sz="4" w:space="0" w:color="FFFFFF"/>
              <w:left w:val="single" w:sz="4" w:space="0" w:color="FFFFFF"/>
              <w:bottom w:val="single" w:sz="4" w:space="0" w:color="FFFFFF"/>
              <w:right w:val="single" w:sz="4" w:space="0" w:color="FFFFFF"/>
            </w:tcBorders>
            <w:shd w:val="clear" w:color="000000" w:fill="003366"/>
            <w:vAlign w:val="center"/>
            <w:hideMark/>
          </w:tcPr>
          <w:p w:rsidR="00E65163" w:rsidRPr="00882537" w:rsidRDefault="00E65163" w:rsidP="00FA7E6A">
            <w:pPr>
              <w:spacing w:after="0" w:line="240" w:lineRule="auto"/>
              <w:ind w:left="-57" w:right="-57"/>
              <w:jc w:val="center"/>
              <w:rPr>
                <w:rFonts w:cs="Arial"/>
                <w:b/>
                <w:bCs/>
                <w:color w:val="FFFFFF"/>
                <w:sz w:val="18"/>
                <w:szCs w:val="18"/>
              </w:rPr>
            </w:pPr>
            <w:r w:rsidRPr="00882537">
              <w:rPr>
                <w:rFonts w:cs="Arial"/>
                <w:b/>
                <w:bCs/>
                <w:color w:val="FFFFFF"/>
                <w:sz w:val="18"/>
                <w:szCs w:val="18"/>
              </w:rPr>
              <w:t>Urbana aglomeracija Rijeka</w:t>
            </w:r>
          </w:p>
        </w:tc>
        <w:tc>
          <w:tcPr>
            <w:tcW w:w="2948" w:type="dxa"/>
            <w:gridSpan w:val="3"/>
            <w:tcBorders>
              <w:top w:val="single" w:sz="4" w:space="0" w:color="FFFFFF"/>
              <w:left w:val="nil"/>
              <w:bottom w:val="single" w:sz="4" w:space="0" w:color="FFFFFF"/>
              <w:right w:val="single" w:sz="4" w:space="0" w:color="FFFFFF"/>
            </w:tcBorders>
            <w:shd w:val="clear" w:color="000000" w:fill="003366"/>
            <w:vAlign w:val="center"/>
            <w:hideMark/>
          </w:tcPr>
          <w:p w:rsidR="00E65163" w:rsidRPr="00882537" w:rsidRDefault="00E65163" w:rsidP="00FA7E6A">
            <w:pPr>
              <w:spacing w:after="0" w:line="240" w:lineRule="auto"/>
              <w:ind w:left="-57" w:right="-57"/>
              <w:jc w:val="center"/>
              <w:rPr>
                <w:rFonts w:cs="Arial"/>
                <w:b/>
                <w:bCs/>
                <w:color w:val="FFFFFF"/>
                <w:sz w:val="18"/>
                <w:szCs w:val="18"/>
              </w:rPr>
            </w:pPr>
            <w:r w:rsidRPr="00882537">
              <w:rPr>
                <w:rFonts w:cs="Arial"/>
                <w:b/>
                <w:bCs/>
                <w:color w:val="FFFFFF"/>
                <w:sz w:val="18"/>
                <w:szCs w:val="18"/>
              </w:rPr>
              <w:t>Primorsko-goranska županija</w:t>
            </w:r>
          </w:p>
        </w:tc>
      </w:tr>
      <w:tr w:rsidR="00E65163" w:rsidRPr="00A90D48" w:rsidTr="00FA7E6A">
        <w:trPr>
          <w:trHeight w:val="285"/>
          <w:jc w:val="center"/>
        </w:trPr>
        <w:tc>
          <w:tcPr>
            <w:tcW w:w="3742" w:type="dxa"/>
            <w:vMerge/>
            <w:tcBorders>
              <w:top w:val="single" w:sz="4" w:space="0" w:color="FFFFFF"/>
              <w:left w:val="nil"/>
              <w:bottom w:val="single" w:sz="8" w:space="0" w:color="FFFFFF" w:themeColor="background1"/>
              <w:right w:val="nil"/>
            </w:tcBorders>
            <w:vAlign w:val="center"/>
            <w:hideMark/>
          </w:tcPr>
          <w:p w:rsidR="00E65163" w:rsidRPr="00A77A2F" w:rsidRDefault="00E65163" w:rsidP="00156F2F">
            <w:pPr>
              <w:spacing w:after="0" w:line="240" w:lineRule="auto"/>
              <w:rPr>
                <w:rFonts w:cs="Arial"/>
                <w:b/>
                <w:bCs/>
                <w:color w:val="FFFFFF"/>
                <w:sz w:val="16"/>
                <w:szCs w:val="16"/>
              </w:rPr>
            </w:pPr>
          </w:p>
        </w:tc>
        <w:tc>
          <w:tcPr>
            <w:tcW w:w="1134" w:type="dxa"/>
            <w:tcBorders>
              <w:top w:val="nil"/>
              <w:left w:val="single" w:sz="4" w:space="0" w:color="FFFFFF"/>
              <w:bottom w:val="inset" w:sz="8" w:space="0" w:color="FFFFFF" w:themeColor="background1"/>
              <w:right w:val="single" w:sz="4" w:space="0" w:color="FFFFFF"/>
            </w:tcBorders>
            <w:shd w:val="clear" w:color="000000" w:fill="003366"/>
            <w:vAlign w:val="center"/>
            <w:hideMark/>
          </w:tcPr>
          <w:p w:rsidR="00E65163" w:rsidRPr="00A77A2F" w:rsidRDefault="00760CE8"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6</w:t>
            </w:r>
            <w:r w:rsidR="00E65163" w:rsidRPr="00A77A2F">
              <w:rPr>
                <w:rFonts w:cs="Arial"/>
                <w:b/>
                <w:bCs/>
                <w:color w:val="FFFFFF"/>
                <w:sz w:val="16"/>
                <w:szCs w:val="16"/>
              </w:rPr>
              <w:t xml:space="preserve">. </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7</w:t>
            </w:r>
            <w:r w:rsidRPr="00A77A2F">
              <w:rPr>
                <w:rFonts w:cs="Arial"/>
                <w:b/>
                <w:bCs/>
                <w:color w:val="FFFFFF"/>
                <w:sz w:val="16"/>
                <w:szCs w:val="16"/>
              </w:rPr>
              <w:t xml:space="preserve">. </w:t>
            </w:r>
          </w:p>
        </w:tc>
        <w:tc>
          <w:tcPr>
            <w:tcW w:w="680"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Indeks</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760CE8"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6</w:t>
            </w:r>
            <w:r w:rsidR="00FA7E6A">
              <w:rPr>
                <w:rFonts w:cs="Arial"/>
                <w:b/>
                <w:bCs/>
                <w:color w:val="FFFFFF"/>
                <w:sz w:val="16"/>
                <w:szCs w:val="16"/>
              </w:rPr>
              <w:t>.</w:t>
            </w:r>
          </w:p>
        </w:tc>
        <w:tc>
          <w:tcPr>
            <w:tcW w:w="1134"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201</w:t>
            </w:r>
            <w:r w:rsidR="00F51E56">
              <w:rPr>
                <w:rFonts w:cs="Arial"/>
                <w:b/>
                <w:bCs/>
                <w:color w:val="FFFFFF"/>
                <w:sz w:val="16"/>
                <w:szCs w:val="16"/>
              </w:rPr>
              <w:t>7</w:t>
            </w:r>
            <w:r w:rsidRPr="00A77A2F">
              <w:rPr>
                <w:rFonts w:cs="Arial"/>
                <w:b/>
                <w:bCs/>
                <w:color w:val="FFFFFF"/>
                <w:sz w:val="16"/>
                <w:szCs w:val="16"/>
              </w:rPr>
              <w:t xml:space="preserve">. </w:t>
            </w:r>
          </w:p>
        </w:tc>
        <w:tc>
          <w:tcPr>
            <w:tcW w:w="680" w:type="dxa"/>
            <w:tcBorders>
              <w:top w:val="nil"/>
              <w:left w:val="nil"/>
              <w:bottom w:val="inset" w:sz="8" w:space="0" w:color="FFFFFF" w:themeColor="background1"/>
              <w:right w:val="single" w:sz="4" w:space="0" w:color="FFFFFF"/>
            </w:tcBorders>
            <w:shd w:val="clear" w:color="000000" w:fill="003366"/>
            <w:vAlign w:val="center"/>
            <w:hideMark/>
          </w:tcPr>
          <w:p w:rsidR="00E65163" w:rsidRPr="00A77A2F" w:rsidRDefault="00E65163" w:rsidP="00FA7E6A">
            <w:pPr>
              <w:spacing w:after="0" w:line="240" w:lineRule="auto"/>
              <w:ind w:left="-57" w:right="-57"/>
              <w:jc w:val="center"/>
              <w:rPr>
                <w:rFonts w:cs="Arial"/>
                <w:b/>
                <w:bCs/>
                <w:color w:val="FFFFFF"/>
                <w:sz w:val="16"/>
                <w:szCs w:val="16"/>
              </w:rPr>
            </w:pPr>
            <w:r w:rsidRPr="00A77A2F">
              <w:rPr>
                <w:rFonts w:cs="Arial"/>
                <w:b/>
                <w:bCs/>
                <w:color w:val="FFFFFF"/>
                <w:sz w:val="16"/>
                <w:szCs w:val="16"/>
              </w:rPr>
              <w:t>Indeks</w:t>
            </w:r>
          </w:p>
        </w:tc>
      </w:tr>
      <w:tr w:rsidR="004820BC" w:rsidRPr="00A90D48" w:rsidTr="00FA7E6A">
        <w:trPr>
          <w:trHeight w:val="284"/>
          <w:jc w:val="center"/>
        </w:trPr>
        <w:tc>
          <w:tcPr>
            <w:tcW w:w="3742" w:type="dxa"/>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E65163" w:rsidRPr="004820BC" w:rsidRDefault="00E65163" w:rsidP="00FA7E6A">
            <w:pPr>
              <w:spacing w:after="0" w:line="240" w:lineRule="auto"/>
              <w:ind w:left="-57" w:right="-57"/>
              <w:rPr>
                <w:rFonts w:cs="Arial"/>
                <w:b/>
                <w:color w:val="244061"/>
                <w:sz w:val="18"/>
                <w:szCs w:val="18"/>
              </w:rPr>
            </w:pPr>
            <w:r w:rsidRPr="004820BC">
              <w:rPr>
                <w:rFonts w:cs="Arial"/>
                <w:b/>
                <w:color w:val="244061"/>
                <w:sz w:val="18"/>
                <w:szCs w:val="18"/>
              </w:rPr>
              <w:t>Broj poduzetnika</w:t>
            </w:r>
          </w:p>
        </w:tc>
        <w:tc>
          <w:tcPr>
            <w:tcW w:w="1134" w:type="dxa"/>
            <w:tcBorders>
              <w:top w:val="inset" w:sz="8"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A77A2F" w:rsidRDefault="00E65163" w:rsidP="00BD2BDF">
            <w:pPr>
              <w:spacing w:after="0" w:line="240" w:lineRule="auto"/>
              <w:jc w:val="right"/>
              <w:rPr>
                <w:rFonts w:cs="Arial"/>
                <w:color w:val="244061"/>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886A84" w:rsidRDefault="00BD2BDF" w:rsidP="00156F2F">
            <w:pPr>
              <w:spacing w:after="0" w:line="240" w:lineRule="auto"/>
              <w:jc w:val="right"/>
              <w:rPr>
                <w:rFonts w:cs="Arial"/>
                <w:b/>
                <w:color w:val="244061"/>
                <w:sz w:val="18"/>
                <w:szCs w:val="18"/>
              </w:rPr>
            </w:pPr>
            <w:r w:rsidRPr="00886A84">
              <w:rPr>
                <w:rFonts w:cs="Arial"/>
                <w:b/>
                <w:color w:val="244061"/>
                <w:sz w:val="18"/>
                <w:szCs w:val="18"/>
              </w:rPr>
              <w:t>6.971</w:t>
            </w:r>
          </w:p>
        </w:tc>
        <w:tc>
          <w:tcPr>
            <w:tcW w:w="680"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E65163" w:rsidRPr="00E26D38" w:rsidRDefault="00E65163" w:rsidP="00156F2F">
            <w:pPr>
              <w:spacing w:after="0" w:line="240" w:lineRule="auto"/>
              <w:jc w:val="right"/>
              <w:rPr>
                <w:rFonts w:cs="Arial"/>
                <w:color w:val="244061"/>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E65163" w:rsidRPr="00886A84" w:rsidRDefault="00E65163" w:rsidP="00156F2F">
            <w:pPr>
              <w:spacing w:after="0" w:line="240" w:lineRule="auto"/>
              <w:jc w:val="right"/>
              <w:rPr>
                <w:rFonts w:cs="Arial"/>
                <w:bCs/>
                <w:color w:val="244061" w:themeColor="accent1" w:themeShade="80"/>
                <w:sz w:val="18"/>
                <w:szCs w:val="18"/>
              </w:rPr>
            </w:pPr>
          </w:p>
        </w:tc>
        <w:tc>
          <w:tcPr>
            <w:tcW w:w="1134" w:type="dxa"/>
            <w:tcBorders>
              <w:top w:val="inset"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E65163"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10.189</w:t>
            </w:r>
          </w:p>
        </w:tc>
        <w:tc>
          <w:tcPr>
            <w:tcW w:w="680" w:type="dxa"/>
            <w:tcBorders>
              <w:top w:val="inset" w:sz="8"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E65163" w:rsidRPr="00F86BD0" w:rsidRDefault="00E65163" w:rsidP="00156F2F">
            <w:pPr>
              <w:spacing w:after="0" w:line="240" w:lineRule="auto"/>
              <w:jc w:val="right"/>
              <w:rPr>
                <w:rFonts w:cs="Arial"/>
                <w:b/>
                <w:bCs/>
                <w:color w:val="244061" w:themeColor="accent1" w:themeShade="80"/>
                <w:sz w:val="18"/>
                <w:szCs w:val="18"/>
              </w:rPr>
            </w:pP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760CE8" w:rsidRPr="004820BC" w:rsidRDefault="00760CE8" w:rsidP="00FA7E6A">
            <w:pPr>
              <w:spacing w:after="0" w:line="240" w:lineRule="auto"/>
              <w:ind w:left="-57" w:right="-57"/>
              <w:rPr>
                <w:rFonts w:cs="Arial"/>
                <w:b/>
                <w:color w:val="244061"/>
                <w:sz w:val="18"/>
                <w:szCs w:val="18"/>
              </w:rPr>
            </w:pPr>
            <w:r w:rsidRPr="004820BC">
              <w:rPr>
                <w:rFonts w:cs="Arial"/>
                <w:b/>
                <w:color w:val="244061"/>
                <w:sz w:val="18"/>
                <w:szCs w:val="18"/>
              </w:rPr>
              <w:t>Broj zaposlenih</w:t>
            </w:r>
          </w:p>
        </w:tc>
        <w:tc>
          <w:tcPr>
            <w:tcW w:w="1134"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39.780</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41.497</w:t>
            </w:r>
          </w:p>
        </w:tc>
        <w:tc>
          <w:tcPr>
            <w:tcW w:w="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60CE8"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104,3</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60CE8"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58.818</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60CE8"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61.588</w:t>
            </w:r>
          </w:p>
        </w:tc>
        <w:tc>
          <w:tcPr>
            <w:tcW w:w="680" w:type="dxa"/>
            <w:tcBorders>
              <w:top w:val="single" w:sz="6"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760CE8"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104,7</w:t>
            </w: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DBE5F1" w:themeFill="accent1" w:themeFillTint="33"/>
            <w:noWrap/>
            <w:vAlign w:val="center"/>
            <w:hideMark/>
          </w:tcPr>
          <w:p w:rsidR="00707EE7" w:rsidRPr="004820BC" w:rsidRDefault="00707EE7" w:rsidP="00FA7E6A">
            <w:pPr>
              <w:spacing w:after="0" w:line="240" w:lineRule="auto"/>
              <w:ind w:left="-57" w:right="-57"/>
              <w:rPr>
                <w:rFonts w:cs="Arial"/>
                <w:b/>
                <w:color w:val="244061"/>
                <w:sz w:val="18"/>
                <w:szCs w:val="18"/>
              </w:rPr>
            </w:pPr>
            <w:r w:rsidRPr="004820BC">
              <w:rPr>
                <w:rFonts w:cs="Arial"/>
                <w:b/>
                <w:color w:val="244061"/>
                <w:sz w:val="18"/>
                <w:szCs w:val="18"/>
              </w:rPr>
              <w:t>Ukupni prihodi</w:t>
            </w:r>
          </w:p>
        </w:tc>
        <w:tc>
          <w:tcPr>
            <w:tcW w:w="1134"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24.381.073</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26.681.359</w:t>
            </w:r>
          </w:p>
        </w:tc>
        <w:tc>
          <w:tcPr>
            <w:tcW w:w="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109,4</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34.577.644</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38.276.507</w:t>
            </w:r>
          </w:p>
        </w:tc>
        <w:tc>
          <w:tcPr>
            <w:tcW w:w="680" w:type="dxa"/>
            <w:tcBorders>
              <w:top w:val="single" w:sz="6" w:space="0" w:color="FFFFFF" w:themeColor="background1"/>
              <w:left w:val="single" w:sz="6" w:space="0" w:color="FFFFFF" w:themeColor="background1"/>
              <w:bottom w:val="single" w:sz="6" w:space="0" w:color="FFFFFF" w:themeColor="background1"/>
              <w:right w:val="outset" w:sz="8" w:space="0" w:color="FFFFFF" w:themeColor="background1"/>
            </w:tcBorders>
            <w:shd w:val="clear" w:color="auto" w:fill="D9D9D9" w:themeFill="background1" w:themeFillShade="D9"/>
            <w:noWrap/>
            <w:vAlign w:val="center"/>
          </w:tcPr>
          <w:p w:rsidR="00707EE7"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110,7</w:t>
            </w:r>
          </w:p>
        </w:tc>
      </w:tr>
      <w:tr w:rsidR="004820BC" w:rsidRPr="00A90D48" w:rsidTr="00FA7E6A">
        <w:trPr>
          <w:trHeight w:val="284"/>
          <w:jc w:val="center"/>
        </w:trPr>
        <w:tc>
          <w:tcPr>
            <w:tcW w:w="3742" w:type="dxa"/>
            <w:tcBorders>
              <w:top w:val="single" w:sz="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noWrap/>
            <w:vAlign w:val="center"/>
            <w:hideMark/>
          </w:tcPr>
          <w:p w:rsidR="00707EE7" w:rsidRPr="004820BC" w:rsidRDefault="00707EE7" w:rsidP="00FA7E6A">
            <w:pPr>
              <w:spacing w:after="0" w:line="240" w:lineRule="auto"/>
              <w:ind w:left="-57" w:right="-57"/>
              <w:rPr>
                <w:rFonts w:cs="Arial"/>
                <w:b/>
                <w:color w:val="244061"/>
                <w:sz w:val="18"/>
                <w:szCs w:val="18"/>
              </w:rPr>
            </w:pPr>
            <w:r w:rsidRPr="004820BC">
              <w:rPr>
                <w:rFonts w:cs="Arial"/>
                <w:b/>
                <w:color w:val="244061"/>
                <w:sz w:val="18"/>
                <w:szCs w:val="18"/>
              </w:rPr>
              <w:t>Ukupni rashodi</w:t>
            </w:r>
          </w:p>
        </w:tc>
        <w:tc>
          <w:tcPr>
            <w:tcW w:w="1134" w:type="dxa"/>
            <w:tcBorders>
              <w:top w:val="single" w:sz="6" w:space="0" w:color="FFFFFF" w:themeColor="background1"/>
              <w:left w:val="single" w:sz="8"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23.151.133</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25.274.569</w:t>
            </w:r>
          </w:p>
        </w:tc>
        <w:tc>
          <w:tcPr>
            <w:tcW w:w="680"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BE5F1" w:themeFill="accent1" w:themeFillTint="33"/>
            <w:noWrap/>
            <w:vAlign w:val="center"/>
          </w:tcPr>
          <w:p w:rsidR="00707EE7" w:rsidRPr="00B91017" w:rsidRDefault="00BD2BDF" w:rsidP="00156F2F">
            <w:pPr>
              <w:spacing w:after="0" w:line="240" w:lineRule="auto"/>
              <w:jc w:val="right"/>
              <w:rPr>
                <w:rFonts w:cs="Arial"/>
                <w:b/>
                <w:color w:val="244061"/>
                <w:sz w:val="18"/>
                <w:szCs w:val="18"/>
              </w:rPr>
            </w:pPr>
            <w:r w:rsidRPr="00B91017">
              <w:rPr>
                <w:rFonts w:cs="Arial"/>
                <w:b/>
                <w:color w:val="244061"/>
                <w:sz w:val="18"/>
                <w:szCs w:val="18"/>
              </w:rPr>
              <w:t>109,2</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33.042.082</w:t>
            </w:r>
          </w:p>
        </w:tc>
        <w:tc>
          <w:tcPr>
            <w:tcW w:w="1134" w:type="dxa"/>
            <w:tcBorders>
              <w:top w:val="single" w:sz="6" w:space="0" w:color="FFFFFF" w:themeColor="background1"/>
              <w:left w:val="single" w:sz="6" w:space="0" w:color="FFFFFF" w:themeColor="background1"/>
              <w:bottom w:val="outset" w:sz="8" w:space="0" w:color="FFFFFF" w:themeColor="background1"/>
              <w:right w:val="single" w:sz="6" w:space="0" w:color="FFFFFF" w:themeColor="background1"/>
            </w:tcBorders>
            <w:shd w:val="clear" w:color="auto" w:fill="D9D9D9" w:themeFill="background1" w:themeFillShade="D9"/>
            <w:noWrap/>
            <w:vAlign w:val="center"/>
          </w:tcPr>
          <w:p w:rsidR="00707EE7" w:rsidRPr="00B91017" w:rsidRDefault="00BD2BDF" w:rsidP="00156F2F">
            <w:pPr>
              <w:spacing w:after="0" w:line="240" w:lineRule="auto"/>
              <w:jc w:val="right"/>
              <w:rPr>
                <w:rFonts w:cs="Arial"/>
                <w:b/>
                <w:bCs/>
                <w:color w:val="244061" w:themeColor="accent1" w:themeShade="80"/>
                <w:sz w:val="18"/>
                <w:szCs w:val="18"/>
              </w:rPr>
            </w:pPr>
            <w:r w:rsidRPr="00B91017">
              <w:rPr>
                <w:rFonts w:cs="Arial"/>
                <w:b/>
                <w:bCs/>
                <w:color w:val="244061" w:themeColor="accent1" w:themeShade="80"/>
                <w:sz w:val="18"/>
                <w:szCs w:val="18"/>
              </w:rPr>
              <w:t>36.513.996</w:t>
            </w:r>
          </w:p>
        </w:tc>
        <w:tc>
          <w:tcPr>
            <w:tcW w:w="680" w:type="dxa"/>
            <w:tcBorders>
              <w:top w:val="single" w:sz="6" w:space="0" w:color="FFFFFF" w:themeColor="background1"/>
              <w:left w:val="single" w:sz="6" w:space="0" w:color="FFFFFF" w:themeColor="background1"/>
              <w:bottom w:val="outset" w:sz="8" w:space="0" w:color="FFFFFF" w:themeColor="background1"/>
              <w:right w:val="outset" w:sz="8" w:space="0" w:color="FFFFFF" w:themeColor="background1"/>
            </w:tcBorders>
            <w:shd w:val="clear" w:color="auto" w:fill="D9D9D9" w:themeFill="background1" w:themeFillShade="D9"/>
            <w:noWrap/>
            <w:vAlign w:val="center"/>
          </w:tcPr>
          <w:p w:rsidR="00707EE7" w:rsidRPr="00F86BD0" w:rsidRDefault="00BD2BDF" w:rsidP="00156F2F">
            <w:pPr>
              <w:spacing w:after="0" w:line="240" w:lineRule="auto"/>
              <w:jc w:val="right"/>
              <w:rPr>
                <w:rFonts w:cs="Arial"/>
                <w:b/>
                <w:bCs/>
                <w:color w:val="244061" w:themeColor="accent1" w:themeShade="80"/>
                <w:sz w:val="18"/>
                <w:szCs w:val="18"/>
              </w:rPr>
            </w:pPr>
            <w:r>
              <w:rPr>
                <w:rFonts w:cs="Arial"/>
                <w:b/>
                <w:bCs/>
                <w:color w:val="244061" w:themeColor="accent1" w:themeShade="80"/>
                <w:sz w:val="18"/>
                <w:szCs w:val="18"/>
              </w:rPr>
              <w:t>110,5</w:t>
            </w:r>
          </w:p>
        </w:tc>
      </w:tr>
      <w:tr w:rsidR="00707EE7" w:rsidRPr="00A90D48" w:rsidTr="00FA7E6A">
        <w:trPr>
          <w:trHeight w:val="284"/>
          <w:jc w:val="center"/>
        </w:trPr>
        <w:tc>
          <w:tcPr>
            <w:tcW w:w="3742" w:type="dxa"/>
            <w:tcBorders>
              <w:top w:val="single" w:sz="8" w:space="0" w:color="FFFFFF" w:themeColor="background1"/>
              <w:left w:val="single" w:sz="4" w:space="0" w:color="BFBFBF"/>
              <w:bottom w:val="single" w:sz="4" w:space="0" w:color="BFBFBF"/>
              <w:right w:val="inset" w:sz="8" w:space="0" w:color="BFBFBF" w:themeColor="background1" w:themeShade="BF"/>
            </w:tcBorders>
            <w:shd w:val="clear" w:color="auto" w:fill="auto"/>
            <w:noWrap/>
            <w:vAlign w:val="center"/>
            <w:hideMark/>
          </w:tcPr>
          <w:p w:rsidR="00707EE7" w:rsidRPr="00A77A2F" w:rsidRDefault="00707EE7" w:rsidP="00FA7E6A">
            <w:pPr>
              <w:spacing w:after="0" w:line="240" w:lineRule="auto"/>
              <w:ind w:left="-57" w:right="-57"/>
              <w:rPr>
                <w:rFonts w:cs="Arial"/>
                <w:color w:val="244061"/>
                <w:sz w:val="18"/>
                <w:szCs w:val="18"/>
              </w:rPr>
            </w:pPr>
            <w:r w:rsidRPr="00A77A2F">
              <w:rPr>
                <w:rFonts w:cs="Arial"/>
                <w:color w:val="244061"/>
                <w:sz w:val="18"/>
                <w:szCs w:val="18"/>
              </w:rPr>
              <w:t>Dobit prije oporezivanja</w:t>
            </w:r>
          </w:p>
        </w:tc>
        <w:tc>
          <w:tcPr>
            <w:tcW w:w="1134" w:type="dxa"/>
            <w:tcBorders>
              <w:top w:val="outset" w:sz="8" w:space="0" w:color="FFFFFF" w:themeColor="background1"/>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1.609.284</w:t>
            </w:r>
          </w:p>
        </w:tc>
        <w:tc>
          <w:tcPr>
            <w:tcW w:w="1134" w:type="dxa"/>
            <w:tcBorders>
              <w:top w:val="outset" w:sz="8"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1.849.465</w:t>
            </w:r>
          </w:p>
        </w:tc>
        <w:tc>
          <w:tcPr>
            <w:tcW w:w="680" w:type="dxa"/>
            <w:tcBorders>
              <w:top w:val="outset" w:sz="8" w:space="0" w:color="FFFFFF" w:themeColor="background1"/>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114,9</w:t>
            </w:r>
          </w:p>
        </w:tc>
        <w:tc>
          <w:tcPr>
            <w:tcW w:w="1134" w:type="dxa"/>
            <w:tcBorders>
              <w:top w:val="outset" w:sz="8" w:space="0" w:color="FFFFFF" w:themeColor="background1"/>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2.218.030</w:t>
            </w:r>
          </w:p>
        </w:tc>
        <w:tc>
          <w:tcPr>
            <w:tcW w:w="1134" w:type="dxa"/>
            <w:tcBorders>
              <w:top w:val="outset" w:sz="8" w:space="0" w:color="FFFFFF" w:themeColor="background1"/>
              <w:left w:val="outset" w:sz="8" w:space="0" w:color="BFBFBF" w:themeColor="background1" w:themeShade="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2.585.416</w:t>
            </w:r>
          </w:p>
        </w:tc>
        <w:tc>
          <w:tcPr>
            <w:tcW w:w="680" w:type="dxa"/>
            <w:tcBorders>
              <w:top w:val="outset" w:sz="8" w:space="0" w:color="FFFFFF" w:themeColor="background1"/>
              <w:left w:val="single" w:sz="4" w:space="0" w:color="BFBF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116,6</w:t>
            </w:r>
          </w:p>
        </w:tc>
      </w:tr>
      <w:tr w:rsidR="00707EE7" w:rsidRPr="00A90D48" w:rsidTr="00FA7E6A">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707EE7" w:rsidRPr="00A77A2F" w:rsidRDefault="00707EE7" w:rsidP="00FA7E6A">
            <w:pPr>
              <w:spacing w:after="0" w:line="240" w:lineRule="auto"/>
              <w:ind w:left="-57" w:right="-57"/>
              <w:rPr>
                <w:rFonts w:cs="Arial"/>
                <w:color w:val="244061"/>
                <w:sz w:val="18"/>
                <w:szCs w:val="18"/>
              </w:rPr>
            </w:pPr>
            <w:r w:rsidRPr="00A77A2F">
              <w:rPr>
                <w:rFonts w:cs="Arial"/>
                <w:color w:val="244061"/>
                <w:sz w:val="18"/>
                <w:szCs w:val="18"/>
              </w:rPr>
              <w:t>Gubitak prije oporezivanja</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379.344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442.674</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116,7</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682.468</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822.905</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707EE7" w:rsidRPr="00F33EE9" w:rsidRDefault="00BD2BDF" w:rsidP="00156F2F">
            <w:pPr>
              <w:spacing w:after="0" w:line="240" w:lineRule="auto"/>
              <w:jc w:val="right"/>
              <w:rPr>
                <w:rFonts w:cs="Arial"/>
                <w:color w:val="244061"/>
                <w:sz w:val="18"/>
                <w:szCs w:val="18"/>
              </w:rPr>
            </w:pPr>
            <w:r>
              <w:rPr>
                <w:rFonts w:cs="Arial"/>
                <w:color w:val="244061"/>
                <w:sz w:val="18"/>
                <w:szCs w:val="18"/>
              </w:rPr>
              <w:t>120,6</w:t>
            </w:r>
          </w:p>
        </w:tc>
      </w:tr>
      <w:tr w:rsidR="00F33EE9" w:rsidRPr="00A90D48" w:rsidTr="00A90D48">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Dobit razdoblja</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1.370.225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1.578.370</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115,2</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1.886.413</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2.204.288</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116,9</w:t>
            </w:r>
          </w:p>
        </w:tc>
      </w:tr>
      <w:tr w:rsidR="00A90D48" w:rsidRPr="00A90D48" w:rsidTr="00A90D48">
        <w:trPr>
          <w:trHeight w:val="284"/>
          <w:jc w:val="center"/>
        </w:trPr>
        <w:tc>
          <w:tcPr>
            <w:tcW w:w="3742" w:type="dxa"/>
            <w:tcBorders>
              <w:top w:val="single" w:sz="4" w:space="0" w:color="BFBFBF"/>
              <w:left w:val="single" w:sz="4" w:space="0" w:color="BFBFBF"/>
              <w:bottom w:val="single" w:sz="6" w:space="0" w:color="244061" w:themeColor="accent1" w:themeShade="80"/>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Gubitak razdoblja</w:t>
            </w:r>
          </w:p>
        </w:tc>
        <w:tc>
          <w:tcPr>
            <w:tcW w:w="1134" w:type="dxa"/>
            <w:tcBorders>
              <w:top w:val="single" w:sz="6" w:space="0" w:color="BFBFBF" w:themeColor="background1" w:themeShade="BF"/>
              <w:left w:val="inset" w:sz="8"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380.407</w:t>
            </w:r>
          </w:p>
        </w:tc>
        <w:tc>
          <w:tcPr>
            <w:tcW w:w="1134" w:type="dxa"/>
            <w:tcBorders>
              <w:top w:val="single" w:sz="6" w:space="0" w:color="BFBFBF" w:themeColor="background1" w:themeShade="BF"/>
              <w:left w:val="single" w:sz="6"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443.396</w:t>
            </w:r>
          </w:p>
        </w:tc>
        <w:tc>
          <w:tcPr>
            <w:tcW w:w="680" w:type="dxa"/>
            <w:tcBorders>
              <w:top w:val="single" w:sz="6" w:space="0" w:color="BFBFBF" w:themeColor="background1" w:themeShade="BF"/>
              <w:left w:val="single" w:sz="6" w:space="0" w:color="BFBFBF" w:themeColor="background1" w:themeShade="BF"/>
              <w:bottom w:val="single" w:sz="6"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116,6</w:t>
            </w:r>
          </w:p>
        </w:tc>
        <w:tc>
          <w:tcPr>
            <w:tcW w:w="1134" w:type="dxa"/>
            <w:tcBorders>
              <w:top w:val="single" w:sz="6" w:space="0" w:color="BFBFBF" w:themeColor="background1" w:themeShade="BF"/>
              <w:left w:val="single" w:sz="6" w:space="0" w:color="BFBFBF" w:themeColor="background1" w:themeShade="BF"/>
              <w:bottom w:val="single" w:sz="6" w:space="0" w:color="244061" w:themeColor="accent1" w:themeShade="80"/>
              <w:right w:val="single" w:sz="4" w:space="0" w:color="D9D9D9" w:themeColor="background1" w:themeShade="D9"/>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680.767</w:t>
            </w:r>
          </w:p>
        </w:tc>
        <w:tc>
          <w:tcPr>
            <w:tcW w:w="1134" w:type="dxa"/>
            <w:tcBorders>
              <w:top w:val="single" w:sz="4" w:space="0" w:color="BFBFBF"/>
              <w:left w:val="single" w:sz="4" w:space="0" w:color="D9D9D9" w:themeColor="background1" w:themeShade="D9"/>
              <w:bottom w:val="single" w:sz="6" w:space="0" w:color="244061" w:themeColor="accent1" w:themeShade="80"/>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823.774</w:t>
            </w:r>
          </w:p>
        </w:tc>
        <w:tc>
          <w:tcPr>
            <w:tcW w:w="680" w:type="dxa"/>
            <w:tcBorders>
              <w:top w:val="single" w:sz="4" w:space="0" w:color="BFBFBF"/>
              <w:left w:val="single" w:sz="4" w:space="0" w:color="BFBFBF"/>
              <w:bottom w:val="single" w:sz="6" w:space="0" w:color="244061" w:themeColor="accent1" w:themeShade="80"/>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121,0</w:t>
            </w:r>
          </w:p>
        </w:tc>
      </w:tr>
      <w:tr w:rsidR="00A90D48" w:rsidRPr="00A90D48" w:rsidTr="00A90D48">
        <w:trPr>
          <w:trHeight w:val="284"/>
          <w:jc w:val="center"/>
        </w:trPr>
        <w:tc>
          <w:tcPr>
            <w:tcW w:w="374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D9D9D9" w:themeColor="background1" w:themeShade="D9"/>
            </w:tcBorders>
            <w:shd w:val="clear" w:color="auto" w:fill="F2F2F2" w:themeFill="background1" w:themeFillShade="F2"/>
            <w:noWrap/>
            <w:vAlign w:val="center"/>
            <w:hideMark/>
          </w:tcPr>
          <w:p w:rsidR="00BD2BDF" w:rsidRPr="003738F9" w:rsidRDefault="00BD2BDF" w:rsidP="00FA7E6A">
            <w:pPr>
              <w:spacing w:after="0" w:line="240" w:lineRule="auto"/>
              <w:ind w:left="-57" w:right="-57"/>
              <w:rPr>
                <w:rFonts w:cs="Arial"/>
                <w:b/>
                <w:color w:val="244061"/>
                <w:sz w:val="18"/>
                <w:szCs w:val="18"/>
              </w:rPr>
            </w:pPr>
            <w:r w:rsidRPr="003738F9">
              <w:rPr>
                <w:rFonts w:cs="Arial"/>
                <w:b/>
                <w:color w:val="244061"/>
                <w:sz w:val="18"/>
                <w:szCs w:val="18"/>
              </w:rPr>
              <w:t xml:space="preserve">Konsolidirani financijski rezultat – dobit (+) ili gubitak (-) razdoblja </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989.817</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1.134.974</w:t>
            </w:r>
          </w:p>
        </w:tc>
        <w:tc>
          <w:tcPr>
            <w:tcW w:w="680"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114,7</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1.205.645</w:t>
            </w:r>
          </w:p>
        </w:tc>
        <w:tc>
          <w:tcPr>
            <w:tcW w:w="1134" w:type="dxa"/>
            <w:tcBorders>
              <w:top w:val="single" w:sz="6" w:space="0" w:color="244061" w:themeColor="accent1" w:themeShade="80"/>
              <w:left w:val="single" w:sz="4" w:space="0" w:color="D9D9D9" w:themeColor="background1" w:themeShade="D9"/>
              <w:bottom w:val="single" w:sz="6" w:space="0" w:color="244061" w:themeColor="accent1" w:themeShade="80"/>
              <w:right w:val="single" w:sz="4" w:space="0" w:color="D9D9D9" w:themeColor="background1" w:themeShade="D9"/>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1.380.514</w:t>
            </w:r>
          </w:p>
        </w:tc>
        <w:tc>
          <w:tcPr>
            <w:tcW w:w="680" w:type="dxa"/>
            <w:tcBorders>
              <w:top w:val="single" w:sz="6" w:space="0" w:color="244061" w:themeColor="accent1" w:themeShade="80"/>
              <w:left w:val="single" w:sz="4" w:space="0" w:color="D9D9D9" w:themeColor="background1" w:themeShade="D9"/>
              <w:bottom w:val="single" w:sz="6" w:space="0" w:color="244061" w:themeColor="accent1" w:themeShade="80"/>
              <w:right w:val="single" w:sz="6" w:space="0" w:color="244061" w:themeColor="accent1" w:themeShade="80"/>
            </w:tcBorders>
            <w:shd w:val="clear" w:color="auto" w:fill="F2F2F2" w:themeFill="background1" w:themeFillShade="F2"/>
            <w:noWrap/>
            <w:vAlign w:val="center"/>
          </w:tcPr>
          <w:p w:rsidR="00BD2BDF" w:rsidRPr="00BD2BDF" w:rsidRDefault="00BD2BDF" w:rsidP="00BD2BDF">
            <w:pPr>
              <w:spacing w:after="0" w:line="240" w:lineRule="auto"/>
              <w:jc w:val="right"/>
              <w:rPr>
                <w:rFonts w:cs="Arial"/>
                <w:b/>
                <w:color w:val="244061"/>
                <w:sz w:val="18"/>
                <w:szCs w:val="18"/>
              </w:rPr>
            </w:pPr>
            <w:r w:rsidRPr="00BD2BDF">
              <w:rPr>
                <w:rFonts w:cs="Arial"/>
                <w:b/>
                <w:color w:val="244061"/>
                <w:sz w:val="18"/>
                <w:szCs w:val="18"/>
              </w:rPr>
              <w:t>114,5</w:t>
            </w:r>
          </w:p>
        </w:tc>
      </w:tr>
      <w:tr w:rsidR="00F33EE9" w:rsidRPr="00A90D48" w:rsidTr="00FA7E6A">
        <w:trPr>
          <w:trHeight w:val="284"/>
          <w:jc w:val="center"/>
        </w:trPr>
        <w:tc>
          <w:tcPr>
            <w:tcW w:w="3742" w:type="dxa"/>
            <w:tcBorders>
              <w:top w:val="single" w:sz="6" w:space="0" w:color="244061" w:themeColor="accent1" w:themeShade="80"/>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Izvoz</w:t>
            </w:r>
          </w:p>
        </w:tc>
        <w:tc>
          <w:tcPr>
            <w:tcW w:w="1134" w:type="dxa"/>
            <w:tcBorders>
              <w:top w:val="single" w:sz="6" w:space="0" w:color="244061" w:themeColor="accent1" w:themeShade="80"/>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5.251.087</w:t>
            </w:r>
          </w:p>
        </w:tc>
        <w:tc>
          <w:tcPr>
            <w:tcW w:w="1134" w:type="dxa"/>
            <w:tcBorders>
              <w:top w:val="single" w:sz="6" w:space="0" w:color="244061" w:themeColor="accent1" w:themeShade="80"/>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6.055.292</w:t>
            </w:r>
          </w:p>
        </w:tc>
        <w:tc>
          <w:tcPr>
            <w:tcW w:w="680" w:type="dxa"/>
            <w:tcBorders>
              <w:top w:val="single" w:sz="6" w:space="0" w:color="244061" w:themeColor="accent1" w:themeShade="80"/>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115,3</w:t>
            </w:r>
          </w:p>
        </w:tc>
        <w:tc>
          <w:tcPr>
            <w:tcW w:w="1134" w:type="dxa"/>
            <w:tcBorders>
              <w:top w:val="single" w:sz="6" w:space="0" w:color="244061" w:themeColor="accent1" w:themeShade="80"/>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7.350.514</w:t>
            </w:r>
          </w:p>
        </w:tc>
        <w:tc>
          <w:tcPr>
            <w:tcW w:w="1134" w:type="dxa"/>
            <w:tcBorders>
              <w:top w:val="single" w:sz="6" w:space="0" w:color="244061" w:themeColor="accent1" w:themeShade="80"/>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8.407.561</w:t>
            </w:r>
          </w:p>
        </w:tc>
        <w:tc>
          <w:tcPr>
            <w:tcW w:w="680" w:type="dxa"/>
            <w:tcBorders>
              <w:top w:val="single" w:sz="6" w:space="0" w:color="244061" w:themeColor="accent1" w:themeShade="80"/>
              <w:left w:val="single" w:sz="4" w:space="0" w:color="BFBFBF"/>
              <w:bottom w:val="single" w:sz="4" w:space="0" w:color="BFBFBF"/>
              <w:right w:val="single" w:sz="4" w:space="0" w:color="BFBFBF"/>
            </w:tcBorders>
            <w:shd w:val="clear" w:color="auto" w:fill="auto"/>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114,4</w:t>
            </w:r>
          </w:p>
        </w:tc>
      </w:tr>
      <w:tr w:rsidR="00F33EE9" w:rsidRPr="00A90D48" w:rsidTr="00FA7E6A">
        <w:trPr>
          <w:trHeight w:val="284"/>
          <w:jc w:val="center"/>
        </w:trPr>
        <w:tc>
          <w:tcPr>
            <w:tcW w:w="3742" w:type="dxa"/>
            <w:tcBorders>
              <w:top w:val="single" w:sz="4" w:space="0" w:color="BFBFBF"/>
              <w:left w:val="single" w:sz="4" w:space="0" w:color="BFBFBF"/>
              <w:bottom w:val="single" w:sz="4" w:space="0" w:color="BFBFBF"/>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Uvoz</w:t>
            </w:r>
          </w:p>
        </w:tc>
        <w:tc>
          <w:tcPr>
            <w:tcW w:w="1134" w:type="dxa"/>
            <w:tcBorders>
              <w:top w:val="single" w:sz="6" w:space="0" w:color="BFBFBF" w:themeColor="background1" w:themeShade="BF"/>
              <w:left w:val="inset" w:sz="8"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BD2BDF" w:rsidP="00156F2F">
            <w:pPr>
              <w:spacing w:after="0" w:line="240" w:lineRule="auto"/>
              <w:jc w:val="right"/>
              <w:rPr>
                <w:rFonts w:cs="Arial"/>
                <w:color w:val="244061"/>
                <w:sz w:val="18"/>
                <w:szCs w:val="18"/>
              </w:rPr>
            </w:pPr>
            <w:r>
              <w:rPr>
                <w:rFonts w:cs="Arial"/>
                <w:color w:val="244061"/>
                <w:sz w:val="18"/>
                <w:szCs w:val="18"/>
              </w:rPr>
              <w:t>2.081.859</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2.190.512</w:t>
            </w:r>
          </w:p>
        </w:tc>
        <w:tc>
          <w:tcPr>
            <w:tcW w:w="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105,2</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outset" w:sz="8" w:space="0" w:color="BFBFBF" w:themeColor="background1" w:themeShade="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3.324.269</w:t>
            </w:r>
          </w:p>
        </w:tc>
        <w:tc>
          <w:tcPr>
            <w:tcW w:w="1134" w:type="dxa"/>
            <w:tcBorders>
              <w:top w:val="single" w:sz="4" w:space="0" w:color="BFBFBF"/>
              <w:left w:val="outset" w:sz="8" w:space="0" w:color="BFBFBF" w:themeColor="background1" w:themeShade="BF"/>
              <w:bottom w:val="single" w:sz="4" w:space="0" w:color="BFBFBF"/>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3.530.029</w:t>
            </w:r>
          </w:p>
        </w:tc>
        <w:tc>
          <w:tcPr>
            <w:tcW w:w="68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106,2</w:t>
            </w:r>
          </w:p>
        </w:tc>
      </w:tr>
      <w:tr w:rsidR="00F33EE9" w:rsidRPr="00A90D48" w:rsidTr="00A90D48">
        <w:trPr>
          <w:trHeight w:val="284"/>
          <w:jc w:val="center"/>
        </w:trPr>
        <w:tc>
          <w:tcPr>
            <w:tcW w:w="3742" w:type="dxa"/>
            <w:tcBorders>
              <w:top w:val="single" w:sz="4" w:space="0" w:color="BFBFBF"/>
              <w:left w:val="single" w:sz="4" w:space="0" w:color="BFBFBF"/>
              <w:bottom w:val="single" w:sz="8" w:space="0" w:color="244061" w:themeColor="accent1" w:themeShade="80"/>
              <w:right w:val="inset" w:sz="8" w:space="0" w:color="BFBFBF" w:themeColor="background1" w:themeShade="BF"/>
            </w:tcBorders>
            <w:shd w:val="clear" w:color="auto" w:fill="auto"/>
            <w:noWrap/>
            <w:vAlign w:val="center"/>
            <w:hideMark/>
          </w:tcPr>
          <w:p w:rsidR="00F33EE9" w:rsidRPr="00A77A2F" w:rsidRDefault="00F33EE9" w:rsidP="00FA7E6A">
            <w:pPr>
              <w:spacing w:after="0" w:line="240" w:lineRule="auto"/>
              <w:ind w:left="-57" w:right="-57"/>
              <w:rPr>
                <w:rFonts w:cs="Arial"/>
                <w:color w:val="244061"/>
                <w:sz w:val="18"/>
                <w:szCs w:val="18"/>
              </w:rPr>
            </w:pPr>
            <w:r w:rsidRPr="00A77A2F">
              <w:rPr>
                <w:rFonts w:cs="Arial"/>
                <w:color w:val="244061"/>
                <w:sz w:val="18"/>
                <w:szCs w:val="18"/>
              </w:rPr>
              <w:t>Investicije u novu dugotrajnu imovinu</w:t>
            </w:r>
          </w:p>
        </w:tc>
        <w:tc>
          <w:tcPr>
            <w:tcW w:w="1134" w:type="dxa"/>
            <w:tcBorders>
              <w:top w:val="single" w:sz="6" w:space="0" w:color="BFBFBF" w:themeColor="background1" w:themeShade="BF"/>
              <w:left w:val="inset" w:sz="8"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521.600</w:t>
            </w:r>
          </w:p>
        </w:tc>
        <w:tc>
          <w:tcPr>
            <w:tcW w:w="1134" w:type="dxa"/>
            <w:tcBorders>
              <w:top w:val="single" w:sz="6" w:space="0" w:color="BFBFBF" w:themeColor="background1" w:themeShade="BF"/>
              <w:left w:val="single" w:sz="6"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815.766</w:t>
            </w:r>
          </w:p>
        </w:tc>
        <w:tc>
          <w:tcPr>
            <w:tcW w:w="680" w:type="dxa"/>
            <w:tcBorders>
              <w:top w:val="single" w:sz="6" w:space="0" w:color="BFBFBF" w:themeColor="background1" w:themeShade="BF"/>
              <w:left w:val="single" w:sz="6" w:space="0" w:color="BFBFBF" w:themeColor="background1" w:themeShade="BF"/>
              <w:bottom w:val="single" w:sz="8" w:space="0" w:color="244061" w:themeColor="accent1" w:themeShade="80"/>
              <w:right w:val="single" w:sz="6" w:space="0" w:color="BFBFBF" w:themeColor="background1" w:themeShade="BF"/>
            </w:tcBorders>
            <w:shd w:val="clear" w:color="000000" w:fill="FFFFFF" w:themeFill="background1"/>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156,4</w:t>
            </w:r>
          </w:p>
        </w:tc>
        <w:tc>
          <w:tcPr>
            <w:tcW w:w="1134" w:type="dxa"/>
            <w:tcBorders>
              <w:top w:val="single" w:sz="6" w:space="0" w:color="BFBFBF" w:themeColor="background1" w:themeShade="BF"/>
              <w:left w:val="single" w:sz="6" w:space="0" w:color="BFBFBF" w:themeColor="background1" w:themeShade="BF"/>
              <w:bottom w:val="single" w:sz="8" w:space="0" w:color="244061" w:themeColor="accent1" w:themeShade="80"/>
              <w:right w:val="outset" w:sz="8" w:space="0" w:color="BFBFBF" w:themeColor="background1" w:themeShade="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1.197.252</w:t>
            </w:r>
          </w:p>
        </w:tc>
        <w:tc>
          <w:tcPr>
            <w:tcW w:w="1134" w:type="dxa"/>
            <w:tcBorders>
              <w:top w:val="single" w:sz="4" w:space="0" w:color="BFBFBF"/>
              <w:left w:val="outset" w:sz="8" w:space="0" w:color="BFBFBF" w:themeColor="background1" w:themeShade="BF"/>
              <w:bottom w:val="single" w:sz="8" w:space="0" w:color="244061" w:themeColor="accent1" w:themeShade="80"/>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1.465.309</w:t>
            </w:r>
          </w:p>
        </w:tc>
        <w:tc>
          <w:tcPr>
            <w:tcW w:w="680" w:type="dxa"/>
            <w:tcBorders>
              <w:top w:val="single" w:sz="4" w:space="0" w:color="BFBFBF"/>
              <w:left w:val="single" w:sz="4" w:space="0" w:color="BFBFBF"/>
              <w:bottom w:val="single" w:sz="8" w:space="0" w:color="244061" w:themeColor="accent1" w:themeShade="80"/>
              <w:right w:val="single" w:sz="4" w:space="0" w:color="BFBFBF"/>
            </w:tcBorders>
            <w:shd w:val="clear" w:color="auto" w:fill="auto"/>
            <w:noWrap/>
            <w:vAlign w:val="center"/>
          </w:tcPr>
          <w:p w:rsidR="00F33EE9" w:rsidRPr="00F33EE9" w:rsidRDefault="00E841A3" w:rsidP="00156F2F">
            <w:pPr>
              <w:spacing w:after="0" w:line="240" w:lineRule="auto"/>
              <w:jc w:val="right"/>
              <w:rPr>
                <w:rFonts w:cs="Arial"/>
                <w:color w:val="244061"/>
                <w:sz w:val="18"/>
                <w:szCs w:val="18"/>
              </w:rPr>
            </w:pPr>
            <w:r>
              <w:rPr>
                <w:rFonts w:cs="Arial"/>
                <w:color w:val="244061"/>
                <w:sz w:val="18"/>
                <w:szCs w:val="18"/>
              </w:rPr>
              <w:t>122,4</w:t>
            </w:r>
          </w:p>
        </w:tc>
      </w:tr>
      <w:tr w:rsidR="00F33EE9" w:rsidRPr="00A90D48" w:rsidTr="00A90D48">
        <w:trPr>
          <w:trHeight w:val="284"/>
          <w:jc w:val="center"/>
        </w:trPr>
        <w:tc>
          <w:tcPr>
            <w:tcW w:w="3742" w:type="dxa"/>
            <w:tcBorders>
              <w:top w:val="single" w:sz="8" w:space="0" w:color="244061" w:themeColor="accent1" w:themeShade="80"/>
              <w:left w:val="single" w:sz="8" w:space="0" w:color="244061" w:themeColor="accent1" w:themeShade="80"/>
              <w:bottom w:val="single" w:sz="8" w:space="0" w:color="244061" w:themeColor="accent1" w:themeShade="80"/>
              <w:right w:val="single" w:sz="4" w:space="0" w:color="D9D9D9" w:themeColor="background1" w:themeShade="D9"/>
            </w:tcBorders>
            <w:shd w:val="clear" w:color="auto" w:fill="F2F2F2" w:themeFill="background1" w:themeFillShade="F2"/>
            <w:noWrap/>
            <w:vAlign w:val="center"/>
            <w:hideMark/>
          </w:tcPr>
          <w:p w:rsidR="00F33EE9" w:rsidRPr="00D85466" w:rsidRDefault="00F33EE9" w:rsidP="00FA7E6A">
            <w:pPr>
              <w:spacing w:after="0" w:line="240" w:lineRule="auto"/>
              <w:ind w:left="-57" w:right="-57"/>
              <w:rPr>
                <w:rFonts w:cs="Arial"/>
                <w:b/>
                <w:color w:val="244061"/>
                <w:sz w:val="18"/>
                <w:szCs w:val="18"/>
              </w:rPr>
            </w:pPr>
            <w:r w:rsidRPr="00D85466">
              <w:rPr>
                <w:rFonts w:cs="Arial"/>
                <w:b/>
                <w:color w:val="244061"/>
                <w:sz w:val="18"/>
                <w:szCs w:val="18"/>
              </w:rPr>
              <w:t>Prosječna mjes</w:t>
            </w:r>
            <w:r w:rsidR="00FA7E6A">
              <w:rPr>
                <w:rFonts w:cs="Arial"/>
                <w:b/>
                <w:color w:val="244061"/>
                <w:sz w:val="18"/>
                <w:szCs w:val="18"/>
              </w:rPr>
              <w:t>.</w:t>
            </w:r>
            <w:r w:rsidRPr="00D85466">
              <w:rPr>
                <w:rFonts w:cs="Arial"/>
                <w:b/>
                <w:color w:val="244061"/>
                <w:sz w:val="18"/>
                <w:szCs w:val="18"/>
              </w:rPr>
              <w:t xml:space="preserve"> neto plaća po zaposl</w:t>
            </w:r>
            <w:r w:rsidR="00D85466">
              <w:rPr>
                <w:rFonts w:cs="Arial"/>
                <w:b/>
                <w:color w:val="244061"/>
                <w:sz w:val="18"/>
                <w:szCs w:val="18"/>
              </w:rPr>
              <w:t>en</w:t>
            </w:r>
            <w:r w:rsidR="00FA7E6A">
              <w:rPr>
                <w:rFonts w:cs="Arial"/>
                <w:b/>
                <w:color w:val="244061"/>
                <w:sz w:val="18"/>
                <w:szCs w:val="18"/>
              </w:rPr>
              <w:t>.</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4.946</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5.167</w:t>
            </w:r>
          </w:p>
        </w:tc>
        <w:tc>
          <w:tcPr>
            <w:tcW w:w="680"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104,5</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4.904</w:t>
            </w:r>
          </w:p>
        </w:tc>
        <w:tc>
          <w:tcPr>
            <w:tcW w:w="1134" w:type="dxa"/>
            <w:tcBorders>
              <w:top w:val="single" w:sz="8" w:space="0" w:color="244061" w:themeColor="accent1" w:themeShade="80"/>
              <w:left w:val="single" w:sz="4" w:space="0" w:color="D9D9D9" w:themeColor="background1" w:themeShade="D9"/>
              <w:bottom w:val="single" w:sz="8" w:space="0" w:color="244061" w:themeColor="accent1" w:themeShade="80"/>
              <w:right w:val="single" w:sz="4" w:space="0" w:color="D9D9D9" w:themeColor="background1" w:themeShade="D9"/>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5.126</w:t>
            </w:r>
          </w:p>
        </w:tc>
        <w:tc>
          <w:tcPr>
            <w:tcW w:w="680" w:type="dxa"/>
            <w:tcBorders>
              <w:top w:val="single" w:sz="8" w:space="0" w:color="244061" w:themeColor="accent1" w:themeShade="80"/>
              <w:left w:val="single" w:sz="4" w:space="0" w:color="D9D9D9" w:themeColor="background1" w:themeShade="D9"/>
              <w:bottom w:val="single" w:sz="8" w:space="0" w:color="244061" w:themeColor="accent1" w:themeShade="80"/>
              <w:right w:val="single" w:sz="8" w:space="0" w:color="244061" w:themeColor="accent1" w:themeShade="80"/>
            </w:tcBorders>
            <w:shd w:val="clear" w:color="auto" w:fill="F2F2F2" w:themeFill="background1" w:themeFillShade="F2"/>
            <w:noWrap/>
            <w:vAlign w:val="center"/>
          </w:tcPr>
          <w:p w:rsidR="00F33EE9" w:rsidRPr="00D85466" w:rsidRDefault="00E841A3" w:rsidP="00156F2F">
            <w:pPr>
              <w:spacing w:after="0" w:line="240" w:lineRule="auto"/>
              <w:jc w:val="right"/>
              <w:rPr>
                <w:rFonts w:cs="Arial"/>
                <w:b/>
                <w:color w:val="244061"/>
                <w:sz w:val="18"/>
                <w:szCs w:val="18"/>
              </w:rPr>
            </w:pPr>
            <w:r w:rsidRPr="00D85466">
              <w:rPr>
                <w:rFonts w:cs="Arial"/>
                <w:b/>
                <w:color w:val="244061"/>
                <w:sz w:val="18"/>
                <w:szCs w:val="18"/>
              </w:rPr>
              <w:t>104,5</w:t>
            </w:r>
          </w:p>
        </w:tc>
      </w:tr>
    </w:tbl>
    <w:p w:rsidR="00E65163"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515E62" w:rsidRDefault="00515E62" w:rsidP="00100EFB">
      <w:pPr>
        <w:widowControl w:val="0"/>
        <w:tabs>
          <w:tab w:val="left" w:pos="567"/>
        </w:tabs>
        <w:spacing w:before="180" w:after="0"/>
        <w:jc w:val="both"/>
        <w:rPr>
          <w:rFonts w:eastAsia="Calibri" w:cs="Arial"/>
          <w:color w:val="244061"/>
          <w:sz w:val="20"/>
          <w:lang w:eastAsia="en-US"/>
        </w:rPr>
      </w:pPr>
      <w:r w:rsidRPr="00515E62">
        <w:rPr>
          <w:rFonts w:eastAsia="Calibri" w:cs="Arial"/>
          <w:color w:val="244061"/>
          <w:sz w:val="20"/>
          <w:lang w:eastAsia="en-US"/>
        </w:rPr>
        <w:t xml:space="preserve">Za usporedbu, </w:t>
      </w:r>
      <w:r w:rsidRPr="00100EFB">
        <w:rPr>
          <w:rFonts w:eastAsia="Calibri" w:cs="Arial"/>
          <w:color w:val="244061"/>
          <w:sz w:val="20"/>
          <w:lang w:eastAsia="en-US"/>
        </w:rPr>
        <w:t>u tablici 3.</w:t>
      </w:r>
      <w:r w:rsidRPr="00515E62">
        <w:rPr>
          <w:rFonts w:eastAsia="Calibri" w:cs="Arial"/>
          <w:color w:val="244061"/>
          <w:sz w:val="20"/>
          <w:lang w:eastAsia="en-US"/>
        </w:rPr>
        <w:t xml:space="preserve"> prezentirani su osnovni rezultati i brojčano stanje poduzetnika i zaposlenih kod poduzetnika u </w:t>
      </w:r>
      <w:r>
        <w:rPr>
          <w:rFonts w:eastAsia="Calibri" w:cs="Arial"/>
          <w:color w:val="244061"/>
          <w:sz w:val="20"/>
          <w:lang w:eastAsia="en-US"/>
        </w:rPr>
        <w:t>Primorsko-goranskoj</w:t>
      </w:r>
      <w:r w:rsidRPr="00515E62">
        <w:rPr>
          <w:rFonts w:eastAsia="Calibri" w:cs="Arial"/>
          <w:color w:val="244061"/>
          <w:sz w:val="20"/>
          <w:lang w:eastAsia="en-US"/>
        </w:rPr>
        <w:t xml:space="preserve"> županiji, Urbanoj aglomeraciji </w:t>
      </w:r>
      <w:r>
        <w:rPr>
          <w:rFonts w:eastAsia="Calibri" w:cs="Arial"/>
          <w:color w:val="244061"/>
          <w:sz w:val="20"/>
          <w:lang w:eastAsia="en-US"/>
        </w:rPr>
        <w:t>Rijeka</w:t>
      </w:r>
      <w:r w:rsidRPr="00515E62">
        <w:rPr>
          <w:rFonts w:eastAsia="Calibri" w:cs="Arial"/>
          <w:color w:val="244061"/>
          <w:sz w:val="20"/>
          <w:lang w:eastAsia="en-US"/>
        </w:rPr>
        <w:t xml:space="preserve"> i </w:t>
      </w:r>
      <w:r w:rsidR="004820BC">
        <w:rPr>
          <w:rFonts w:eastAsia="Calibri" w:cs="Arial"/>
          <w:color w:val="244061"/>
          <w:sz w:val="20"/>
          <w:lang w:eastAsia="en-US"/>
        </w:rPr>
        <w:t xml:space="preserve">gradu </w:t>
      </w:r>
      <w:r>
        <w:rPr>
          <w:rFonts w:eastAsia="Calibri" w:cs="Arial"/>
          <w:color w:val="244061"/>
          <w:sz w:val="20"/>
          <w:lang w:eastAsia="en-US"/>
        </w:rPr>
        <w:t>Rije</w:t>
      </w:r>
      <w:r w:rsidR="004820BC">
        <w:rPr>
          <w:rFonts w:eastAsia="Calibri" w:cs="Arial"/>
          <w:color w:val="244061"/>
          <w:sz w:val="20"/>
          <w:lang w:eastAsia="en-US"/>
        </w:rPr>
        <w:t>ka</w:t>
      </w:r>
      <w:r w:rsidRPr="00515E62">
        <w:rPr>
          <w:rFonts w:eastAsia="Calibri" w:cs="Arial"/>
          <w:color w:val="244061"/>
          <w:sz w:val="20"/>
          <w:lang w:eastAsia="en-US"/>
        </w:rPr>
        <w:t xml:space="preserve"> u 201</w:t>
      </w:r>
      <w:r>
        <w:rPr>
          <w:rFonts w:eastAsia="Calibri" w:cs="Arial"/>
          <w:color w:val="244061"/>
          <w:sz w:val="20"/>
          <w:lang w:eastAsia="en-US"/>
        </w:rPr>
        <w:t>7</w:t>
      </w:r>
      <w:r w:rsidRPr="00515E62">
        <w:rPr>
          <w:rFonts w:eastAsia="Calibri" w:cs="Arial"/>
          <w:color w:val="244061"/>
          <w:sz w:val="20"/>
          <w:lang w:eastAsia="en-US"/>
        </w:rPr>
        <w:t>. godini.</w:t>
      </w:r>
    </w:p>
    <w:p w:rsidR="00515E62" w:rsidRDefault="00515E62" w:rsidP="000A2907">
      <w:pPr>
        <w:widowControl w:val="0"/>
        <w:tabs>
          <w:tab w:val="left" w:pos="567"/>
        </w:tabs>
        <w:spacing w:before="180" w:after="60" w:line="240" w:lineRule="auto"/>
        <w:ind w:left="1418" w:hanging="1418"/>
        <w:rPr>
          <w:rFonts w:eastAsia="Calibri" w:cs="Arial"/>
          <w:b/>
          <w:color w:val="17365D"/>
          <w:sz w:val="18"/>
          <w:szCs w:val="18"/>
          <w:lang w:eastAsia="en-US"/>
        </w:rPr>
      </w:pPr>
      <w:r w:rsidRPr="00515E62">
        <w:rPr>
          <w:rFonts w:eastAsia="Calibri" w:cs="Arial"/>
          <w:b/>
          <w:color w:val="17365D"/>
          <w:sz w:val="18"/>
          <w:szCs w:val="18"/>
          <w:lang w:eastAsia="en-US"/>
        </w:rPr>
        <w:t>Tablica 3.</w:t>
      </w:r>
      <w:r w:rsidRPr="00515E62">
        <w:rPr>
          <w:rFonts w:eastAsia="Calibri" w:cs="Arial"/>
          <w:b/>
          <w:color w:val="17365D"/>
          <w:sz w:val="18"/>
          <w:szCs w:val="18"/>
          <w:lang w:eastAsia="en-US"/>
        </w:rPr>
        <w:tab/>
        <w:t xml:space="preserve">Usporedba osnovnih financijskih podataka poslovanja poduzetnika na području </w:t>
      </w:r>
      <w:r>
        <w:rPr>
          <w:rFonts w:eastAsia="Calibri" w:cs="Arial"/>
          <w:b/>
          <w:color w:val="17365D"/>
          <w:sz w:val="18"/>
          <w:szCs w:val="18"/>
          <w:lang w:eastAsia="en-US"/>
        </w:rPr>
        <w:t>Primorsko-goranske</w:t>
      </w:r>
      <w:r w:rsidRPr="00515E62">
        <w:rPr>
          <w:rFonts w:eastAsia="Calibri" w:cs="Arial"/>
          <w:b/>
          <w:color w:val="17365D"/>
          <w:sz w:val="18"/>
          <w:szCs w:val="18"/>
          <w:lang w:eastAsia="en-US"/>
        </w:rPr>
        <w:t xml:space="preserve"> županije, Urbane aglomeracije </w:t>
      </w:r>
      <w:r>
        <w:rPr>
          <w:rFonts w:eastAsia="Calibri" w:cs="Arial"/>
          <w:b/>
          <w:color w:val="17365D"/>
          <w:sz w:val="18"/>
          <w:szCs w:val="18"/>
          <w:lang w:eastAsia="en-US"/>
        </w:rPr>
        <w:t>Rijeka</w:t>
      </w:r>
      <w:r w:rsidRPr="00515E62">
        <w:rPr>
          <w:rFonts w:eastAsia="Calibri" w:cs="Arial"/>
          <w:b/>
          <w:color w:val="17365D"/>
          <w:sz w:val="18"/>
          <w:szCs w:val="18"/>
          <w:lang w:eastAsia="en-US"/>
        </w:rPr>
        <w:t xml:space="preserve"> i </w:t>
      </w:r>
      <w:r>
        <w:rPr>
          <w:rFonts w:eastAsia="Calibri" w:cs="Arial"/>
          <w:b/>
          <w:color w:val="17365D"/>
          <w:sz w:val="18"/>
          <w:szCs w:val="18"/>
          <w:lang w:eastAsia="en-US"/>
        </w:rPr>
        <w:t>grada Rijeke</w:t>
      </w:r>
      <w:r w:rsidRPr="00515E62">
        <w:rPr>
          <w:rFonts w:eastAsia="Calibri" w:cs="Arial"/>
          <w:b/>
          <w:color w:val="17365D"/>
          <w:sz w:val="18"/>
          <w:szCs w:val="18"/>
          <w:lang w:eastAsia="en-US"/>
        </w:rPr>
        <w:t xml:space="preserve"> u 201</w:t>
      </w:r>
      <w:r>
        <w:rPr>
          <w:rFonts w:eastAsia="Calibri" w:cs="Arial"/>
          <w:b/>
          <w:color w:val="17365D"/>
          <w:sz w:val="18"/>
          <w:szCs w:val="18"/>
          <w:lang w:eastAsia="en-US"/>
        </w:rPr>
        <w:t>7</w:t>
      </w:r>
      <w:r w:rsidRPr="00515E62">
        <w:rPr>
          <w:rFonts w:eastAsia="Calibri" w:cs="Arial"/>
          <w:b/>
          <w:color w:val="17365D"/>
          <w:sz w:val="18"/>
          <w:szCs w:val="18"/>
          <w:lang w:eastAsia="en-US"/>
        </w:rPr>
        <w:t>. g.</w:t>
      </w:r>
    </w:p>
    <w:tbl>
      <w:tblPr>
        <w:tblW w:w="9638" w:type="dxa"/>
        <w:jc w:val="center"/>
        <w:tblLayout w:type="fixed"/>
        <w:tblCellMar>
          <w:left w:w="57" w:type="dxa"/>
          <w:right w:w="57" w:type="dxa"/>
        </w:tblCellMar>
        <w:tblLook w:val="04A0" w:firstRow="1" w:lastRow="0" w:firstColumn="1" w:lastColumn="0" w:noHBand="0" w:noVBand="1"/>
      </w:tblPr>
      <w:tblGrid>
        <w:gridCol w:w="1191"/>
        <w:gridCol w:w="964"/>
        <w:gridCol w:w="964"/>
        <w:gridCol w:w="1191"/>
        <w:gridCol w:w="1134"/>
        <w:gridCol w:w="1134"/>
        <w:gridCol w:w="1020"/>
        <w:gridCol w:w="1020"/>
        <w:gridCol w:w="1020"/>
      </w:tblGrid>
      <w:tr w:rsidR="00515E62" w:rsidRPr="00515E62" w:rsidTr="00100EFB">
        <w:trPr>
          <w:trHeight w:val="567"/>
          <w:tblHeader/>
          <w:jc w:val="center"/>
        </w:trPr>
        <w:tc>
          <w:tcPr>
            <w:tcW w:w="1191"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bookmarkStart w:id="1" w:name="OLE_LINK1"/>
            <w:r w:rsidRPr="00515E62">
              <w:rPr>
                <w:rFonts w:cs="Arial"/>
                <w:b/>
                <w:bCs/>
                <w:color w:val="FFFFFF"/>
                <w:sz w:val="16"/>
                <w:szCs w:val="16"/>
              </w:rPr>
              <w:t>Naziv teritorijalne razine</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Broj poduzet.</w:t>
            </w:r>
          </w:p>
        </w:tc>
        <w:tc>
          <w:tcPr>
            <w:tcW w:w="96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Broj zaposl.</w:t>
            </w:r>
          </w:p>
        </w:tc>
        <w:tc>
          <w:tcPr>
            <w:tcW w:w="1191"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4"/>
                <w:szCs w:val="14"/>
              </w:rPr>
            </w:pPr>
            <w:r w:rsidRPr="00515E62">
              <w:rPr>
                <w:rFonts w:cs="Arial"/>
                <w:b/>
                <w:bCs/>
                <w:color w:val="FFFFFF"/>
                <w:sz w:val="16"/>
                <w:szCs w:val="16"/>
              </w:rPr>
              <w:t xml:space="preserve">Prosječna </w:t>
            </w:r>
            <w:proofErr w:type="spellStart"/>
            <w:r w:rsidRPr="00515E62">
              <w:rPr>
                <w:rFonts w:cs="Arial"/>
                <w:b/>
                <w:bCs/>
                <w:color w:val="FFFFFF"/>
                <w:sz w:val="16"/>
                <w:szCs w:val="16"/>
              </w:rPr>
              <w:t>mjeseč</w:t>
            </w:r>
            <w:proofErr w:type="spellEnd"/>
            <w:r w:rsidRPr="00515E62">
              <w:rPr>
                <w:rFonts w:cs="Arial"/>
                <w:b/>
                <w:bCs/>
                <w:color w:val="FFFFFF"/>
                <w:sz w:val="16"/>
                <w:szCs w:val="16"/>
              </w:rPr>
              <w:t>. neto plaća</w:t>
            </w:r>
            <w:r w:rsidRPr="00515E62">
              <w:rPr>
                <w:rFonts w:cs="Arial"/>
                <w:bCs/>
                <w:color w:val="FFFFFF"/>
                <w:sz w:val="14"/>
                <w:szCs w:val="14"/>
              </w:rPr>
              <w:t xml:space="preserve"> (u kn)</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Ukupni prihodi</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Ukupni rashodi</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Dobit razdoblja</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 xml:space="preserve">Gubitak razdoblja </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c>
          <w:tcPr>
            <w:tcW w:w="1020" w:type="dxa"/>
            <w:tcBorders>
              <w:top w:val="single" w:sz="4" w:space="0" w:color="FFFFFF" w:themeColor="background1"/>
              <w:left w:val="single" w:sz="4" w:space="0" w:color="FFFFFF" w:themeColor="background1"/>
              <w:right w:val="single" w:sz="4" w:space="0" w:color="FFFFFF" w:themeColor="background1"/>
            </w:tcBorders>
            <w:shd w:val="clear" w:color="auto" w:fill="244061" w:themeFill="accent1" w:themeFillShade="80"/>
            <w:vAlign w:val="center"/>
            <w:hideMark/>
          </w:tcPr>
          <w:p w:rsidR="00515E62" w:rsidRPr="00515E62" w:rsidRDefault="00515E62" w:rsidP="00515E62">
            <w:pPr>
              <w:spacing w:after="0" w:line="240" w:lineRule="auto"/>
              <w:jc w:val="center"/>
              <w:rPr>
                <w:rFonts w:cs="Arial"/>
                <w:b/>
                <w:bCs/>
                <w:color w:val="FFFFFF"/>
                <w:sz w:val="16"/>
                <w:szCs w:val="16"/>
              </w:rPr>
            </w:pPr>
            <w:r w:rsidRPr="00515E62">
              <w:rPr>
                <w:rFonts w:cs="Arial"/>
                <w:b/>
                <w:bCs/>
                <w:color w:val="FFFFFF"/>
                <w:sz w:val="16"/>
                <w:szCs w:val="16"/>
              </w:rPr>
              <w:t>Neto dobit</w:t>
            </w:r>
          </w:p>
          <w:p w:rsidR="00515E62" w:rsidRPr="00515E62" w:rsidRDefault="00515E62" w:rsidP="00515E62">
            <w:pPr>
              <w:spacing w:after="0" w:line="240" w:lineRule="auto"/>
              <w:jc w:val="center"/>
              <w:rPr>
                <w:rFonts w:cs="Arial"/>
                <w:b/>
                <w:bCs/>
                <w:color w:val="FFFFFF"/>
                <w:sz w:val="14"/>
                <w:szCs w:val="14"/>
              </w:rPr>
            </w:pPr>
            <w:r w:rsidRPr="00515E62">
              <w:rPr>
                <w:rFonts w:cs="Arial"/>
                <w:bCs/>
                <w:color w:val="FFFFFF"/>
                <w:sz w:val="14"/>
                <w:szCs w:val="14"/>
              </w:rPr>
              <w:t>(u tis. kn)</w:t>
            </w:r>
          </w:p>
        </w:tc>
      </w:tr>
      <w:tr w:rsidR="00515E62"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515E62" w:rsidP="00515E62">
            <w:pPr>
              <w:spacing w:after="0" w:line="240" w:lineRule="auto"/>
              <w:rPr>
                <w:rFonts w:cs="Arial"/>
                <w:b/>
                <w:bCs/>
                <w:sz w:val="18"/>
                <w:szCs w:val="18"/>
              </w:rPr>
            </w:pPr>
            <w:r>
              <w:rPr>
                <w:rFonts w:cs="Arial"/>
                <w:b/>
                <w:bCs/>
                <w:sz w:val="18"/>
                <w:szCs w:val="18"/>
              </w:rPr>
              <w:t>PGŽ</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10.189</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61.588</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5.126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38.276.507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vAlign w:val="center"/>
          </w:tcPr>
          <w:p w:rsidR="00515E62" w:rsidRPr="00515E62" w:rsidRDefault="004B443E" w:rsidP="00515E62">
            <w:pPr>
              <w:spacing w:after="0" w:line="240" w:lineRule="auto"/>
              <w:jc w:val="right"/>
              <w:rPr>
                <w:rFonts w:cs="Arial"/>
                <w:bCs/>
                <w:sz w:val="18"/>
                <w:szCs w:val="18"/>
              </w:rPr>
            </w:pPr>
            <w:r>
              <w:rPr>
                <w:rFonts w:cs="Arial"/>
                <w:bCs/>
                <w:sz w:val="18"/>
                <w:szCs w:val="18"/>
              </w:rPr>
              <w:t>36.513.996</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2.204.288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Pr>
                <w:rFonts w:cs="Arial"/>
                <w:bCs/>
                <w:sz w:val="18"/>
                <w:szCs w:val="18"/>
              </w:rPr>
              <w:t>823.774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000000" w:fill="C0C0C0"/>
            <w:noWrap/>
            <w:vAlign w:val="center"/>
          </w:tcPr>
          <w:p w:rsidR="00515E62" w:rsidRPr="00515E62" w:rsidRDefault="004B443E" w:rsidP="00515E62">
            <w:pPr>
              <w:spacing w:after="0" w:line="240" w:lineRule="auto"/>
              <w:jc w:val="right"/>
              <w:rPr>
                <w:rFonts w:cs="Arial"/>
                <w:bCs/>
                <w:sz w:val="18"/>
                <w:szCs w:val="18"/>
              </w:rPr>
            </w:pPr>
            <w:r w:rsidRPr="004B443E">
              <w:rPr>
                <w:rFonts w:cs="Arial"/>
                <w:bCs/>
                <w:sz w:val="18"/>
                <w:szCs w:val="18"/>
              </w:rPr>
              <w:t>1.380.514</w:t>
            </w:r>
          </w:p>
        </w:tc>
      </w:tr>
      <w:tr w:rsidR="004B443E"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rPr>
                <w:rFonts w:eastAsiaTheme="minorHAnsi" w:cs="Arial"/>
                <w:b/>
                <w:color w:val="244061" w:themeColor="accent1" w:themeShade="80"/>
                <w:sz w:val="18"/>
                <w:szCs w:val="18"/>
                <w:lang w:eastAsia="en-US"/>
              </w:rPr>
            </w:pPr>
            <w:r w:rsidRPr="00515E62">
              <w:rPr>
                <w:rFonts w:eastAsiaTheme="minorHAnsi" w:cs="Arial"/>
                <w:b/>
                <w:color w:val="244061" w:themeColor="accent1" w:themeShade="80"/>
                <w:sz w:val="18"/>
                <w:szCs w:val="18"/>
                <w:lang w:eastAsia="en-US"/>
              </w:rPr>
              <w:t>UA</w:t>
            </w:r>
            <w:r>
              <w:rPr>
                <w:rFonts w:eastAsiaTheme="minorHAnsi" w:cs="Arial"/>
                <w:b/>
                <w:color w:val="244061" w:themeColor="accent1" w:themeShade="80"/>
                <w:sz w:val="18"/>
                <w:szCs w:val="18"/>
                <w:lang w:eastAsia="en-US"/>
              </w:rPr>
              <w:t>R</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6.971</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41.497</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5.167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26.681.359</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25.274.569</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F33EE9" w:rsidRDefault="004B443E" w:rsidP="009C0F1C">
            <w:pPr>
              <w:spacing w:after="0" w:line="240" w:lineRule="auto"/>
              <w:jc w:val="right"/>
              <w:rPr>
                <w:rFonts w:cs="Arial"/>
                <w:color w:val="244061"/>
                <w:sz w:val="18"/>
                <w:szCs w:val="18"/>
              </w:rPr>
            </w:pPr>
            <w:r>
              <w:rPr>
                <w:rFonts w:cs="Arial"/>
                <w:color w:val="244061"/>
                <w:sz w:val="18"/>
                <w:szCs w:val="18"/>
              </w:rPr>
              <w:t>1.578.370</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443.396</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B8CCE4" w:themeFill="accent1" w:themeFillTint="66"/>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1.134.974</w:t>
            </w:r>
          </w:p>
        </w:tc>
      </w:tr>
      <w:tr w:rsidR="004B443E" w:rsidRPr="00515E62" w:rsidTr="00100EFB">
        <w:trPr>
          <w:trHeight w:val="283"/>
          <w:jc w:val="center"/>
        </w:trPr>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rPr>
                <w:rFonts w:eastAsiaTheme="minorHAnsi" w:cs="Arial"/>
                <w:b/>
                <w:color w:val="244061" w:themeColor="accent1" w:themeShade="80"/>
                <w:sz w:val="18"/>
                <w:szCs w:val="18"/>
                <w:lang w:eastAsia="en-US"/>
              </w:rPr>
            </w:pPr>
            <w:r w:rsidRPr="00515E62">
              <w:rPr>
                <w:rFonts w:eastAsiaTheme="minorHAnsi" w:cs="Arial"/>
                <w:b/>
                <w:color w:val="244061" w:themeColor="accent1" w:themeShade="80"/>
                <w:sz w:val="18"/>
                <w:szCs w:val="18"/>
                <w:lang w:eastAsia="en-US"/>
              </w:rPr>
              <w:t xml:space="preserve">Grad </w:t>
            </w:r>
            <w:r>
              <w:rPr>
                <w:rFonts w:eastAsiaTheme="minorHAnsi" w:cs="Arial"/>
                <w:b/>
                <w:color w:val="244061" w:themeColor="accent1" w:themeShade="80"/>
                <w:sz w:val="18"/>
                <w:szCs w:val="18"/>
                <w:lang w:eastAsia="en-US"/>
              </w:rPr>
              <w:t>Rijeka</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4.568</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29.989</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sidRPr="004B443E">
              <w:rPr>
                <w:rFonts w:cs="Arial"/>
                <w:bCs/>
                <w:sz w:val="18"/>
                <w:szCs w:val="18"/>
              </w:rPr>
              <w:t>5.311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20.015.592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4B443E" w:rsidRPr="00515E62" w:rsidRDefault="004B443E" w:rsidP="00515E62">
            <w:pPr>
              <w:spacing w:after="0" w:line="240" w:lineRule="auto"/>
              <w:jc w:val="right"/>
              <w:rPr>
                <w:rFonts w:cs="Arial"/>
                <w:bCs/>
                <w:sz w:val="18"/>
                <w:szCs w:val="18"/>
              </w:rPr>
            </w:pPr>
            <w:r>
              <w:rPr>
                <w:rFonts w:cs="Arial"/>
                <w:bCs/>
                <w:sz w:val="18"/>
                <w:szCs w:val="18"/>
              </w:rPr>
              <w:t>19.002.644</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1.139.788</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322.741</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DBE5F1" w:themeFill="accent1" w:themeFillTint="33"/>
            <w:noWrap/>
            <w:vAlign w:val="center"/>
          </w:tcPr>
          <w:p w:rsidR="004B443E" w:rsidRPr="00515E62" w:rsidRDefault="004B443E" w:rsidP="00515E62">
            <w:pPr>
              <w:spacing w:after="0" w:line="240" w:lineRule="auto"/>
              <w:jc w:val="right"/>
              <w:rPr>
                <w:rFonts w:cs="Arial"/>
                <w:bCs/>
                <w:sz w:val="18"/>
                <w:szCs w:val="18"/>
              </w:rPr>
            </w:pPr>
            <w:r>
              <w:rPr>
                <w:rFonts w:cs="Arial"/>
                <w:bCs/>
                <w:sz w:val="18"/>
                <w:szCs w:val="18"/>
              </w:rPr>
              <w:t>817.047</w:t>
            </w:r>
          </w:p>
        </w:tc>
      </w:tr>
    </w:tbl>
    <w:bookmarkEnd w:id="1"/>
    <w:p w:rsidR="00100EFB" w:rsidRDefault="00100EFB" w:rsidP="00100EFB">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Pr>
          <w:bCs/>
          <w:i/>
          <w:color w:val="17365D"/>
          <w:sz w:val="16"/>
          <w:szCs w:val="18"/>
        </w:rPr>
        <w:t>7</w:t>
      </w:r>
      <w:r w:rsidRPr="00A77A2F">
        <w:rPr>
          <w:bCs/>
          <w:i/>
          <w:color w:val="17365D"/>
          <w:sz w:val="16"/>
          <w:szCs w:val="18"/>
        </w:rPr>
        <w:t>. godinu</w:t>
      </w:r>
    </w:p>
    <w:p w:rsidR="00515E62" w:rsidRPr="000A5C74" w:rsidRDefault="00515E62" w:rsidP="00100EFB">
      <w:pPr>
        <w:widowControl w:val="0"/>
        <w:spacing w:before="180" w:after="0"/>
        <w:jc w:val="both"/>
        <w:rPr>
          <w:rFonts w:cstheme="minorBidi"/>
          <w:bCs/>
          <w:color w:val="244061"/>
          <w:sz w:val="20"/>
        </w:rPr>
      </w:pPr>
      <w:r w:rsidRPr="00515E62">
        <w:rPr>
          <w:rFonts w:cstheme="minorBidi"/>
          <w:bCs/>
          <w:color w:val="244061"/>
          <w:sz w:val="20"/>
        </w:rPr>
        <w:t xml:space="preserve">Iz prezentiranih je podataka vidno da poduzetnici sa sjedištem u </w:t>
      </w:r>
      <w:r>
        <w:rPr>
          <w:rFonts w:cstheme="minorBidi"/>
          <w:bCs/>
          <w:color w:val="244061"/>
          <w:sz w:val="20"/>
        </w:rPr>
        <w:t>Rijeci</w:t>
      </w:r>
      <w:r w:rsidRPr="00515E62">
        <w:rPr>
          <w:rFonts w:cstheme="minorBidi"/>
          <w:bCs/>
          <w:color w:val="244061"/>
          <w:sz w:val="20"/>
        </w:rPr>
        <w:t xml:space="preserve"> imaju veliki udio u rezultatima poduzetnika na razini </w:t>
      </w:r>
      <w:r w:rsidR="00DD0960">
        <w:rPr>
          <w:rFonts w:cstheme="minorBidi"/>
          <w:bCs/>
          <w:color w:val="244061"/>
          <w:sz w:val="20"/>
        </w:rPr>
        <w:t xml:space="preserve">Primorsko-goranske </w:t>
      </w:r>
      <w:r w:rsidRPr="00515E62">
        <w:rPr>
          <w:rFonts w:cstheme="minorBidi"/>
          <w:bCs/>
          <w:color w:val="244061"/>
          <w:sz w:val="20"/>
        </w:rPr>
        <w:t xml:space="preserve">županije i Urbane aglomeracije </w:t>
      </w:r>
      <w:r>
        <w:rPr>
          <w:rFonts w:cstheme="minorBidi"/>
          <w:bCs/>
          <w:color w:val="244061"/>
          <w:sz w:val="20"/>
        </w:rPr>
        <w:t>Rijeka</w:t>
      </w:r>
      <w:r w:rsidRPr="00515E62">
        <w:rPr>
          <w:rFonts w:cstheme="minorBidi"/>
          <w:bCs/>
          <w:color w:val="244061"/>
          <w:sz w:val="20"/>
        </w:rPr>
        <w:t xml:space="preserve">. Njihov je udio u broju poduzetnika Urbane aglomeracije </w:t>
      </w:r>
      <w:r>
        <w:rPr>
          <w:rFonts w:cstheme="minorBidi"/>
          <w:bCs/>
          <w:color w:val="244061"/>
          <w:sz w:val="20"/>
        </w:rPr>
        <w:t>Rijeka</w:t>
      </w:r>
      <w:r w:rsidRPr="00515E62">
        <w:rPr>
          <w:rFonts w:cstheme="minorBidi"/>
          <w:bCs/>
          <w:color w:val="244061"/>
          <w:sz w:val="20"/>
        </w:rPr>
        <w:t xml:space="preserve"> </w:t>
      </w:r>
      <w:r w:rsidR="00B91017" w:rsidRPr="000A5C74">
        <w:rPr>
          <w:rFonts w:cstheme="minorBidi"/>
          <w:bCs/>
          <w:color w:val="244061"/>
          <w:sz w:val="20"/>
        </w:rPr>
        <w:t>65,5</w:t>
      </w:r>
      <w:r w:rsidRPr="000A5C74">
        <w:rPr>
          <w:rFonts w:cstheme="minorBidi"/>
          <w:bCs/>
          <w:color w:val="244061"/>
          <w:sz w:val="20"/>
        </w:rPr>
        <w:t xml:space="preserve"> %, u broju zaposlenih 7</w:t>
      </w:r>
      <w:r w:rsidR="00B91017" w:rsidRPr="000A5C74">
        <w:rPr>
          <w:rFonts w:cstheme="minorBidi"/>
          <w:bCs/>
          <w:color w:val="244061"/>
          <w:sz w:val="20"/>
        </w:rPr>
        <w:t>2</w:t>
      </w:r>
      <w:r w:rsidRPr="000A5C74">
        <w:rPr>
          <w:rFonts w:cstheme="minorBidi"/>
          <w:bCs/>
          <w:color w:val="244061"/>
          <w:sz w:val="20"/>
        </w:rPr>
        <w:t>,</w:t>
      </w:r>
      <w:r w:rsidR="00B91017" w:rsidRPr="000A5C74">
        <w:rPr>
          <w:rFonts w:cstheme="minorBidi"/>
          <w:bCs/>
          <w:color w:val="244061"/>
          <w:sz w:val="20"/>
        </w:rPr>
        <w:t>3</w:t>
      </w:r>
      <w:r w:rsidRPr="000A5C74">
        <w:rPr>
          <w:rFonts w:cstheme="minorBidi"/>
          <w:bCs/>
          <w:color w:val="244061"/>
          <w:sz w:val="20"/>
        </w:rPr>
        <w:t xml:space="preserve"> %, ukupnim prihodima 7</w:t>
      </w:r>
      <w:r w:rsidR="000A5C74" w:rsidRPr="000A5C74">
        <w:rPr>
          <w:rFonts w:cstheme="minorBidi"/>
          <w:bCs/>
          <w:color w:val="244061"/>
          <w:sz w:val="20"/>
        </w:rPr>
        <w:t>5</w:t>
      </w:r>
      <w:r w:rsidRPr="000A5C74">
        <w:rPr>
          <w:rFonts w:cstheme="minorBidi"/>
          <w:bCs/>
          <w:color w:val="244061"/>
          <w:sz w:val="20"/>
        </w:rPr>
        <w:t>,</w:t>
      </w:r>
      <w:r w:rsidR="000A5C74" w:rsidRPr="000A5C74">
        <w:rPr>
          <w:rFonts w:cstheme="minorBidi"/>
          <w:bCs/>
          <w:color w:val="244061"/>
          <w:sz w:val="20"/>
        </w:rPr>
        <w:t>0</w:t>
      </w:r>
      <w:r w:rsidRPr="000A5C74">
        <w:rPr>
          <w:rFonts w:cstheme="minorBidi"/>
          <w:bCs/>
          <w:color w:val="244061"/>
          <w:sz w:val="20"/>
        </w:rPr>
        <w:t xml:space="preserve"> %, ukupnim rashodima 7</w:t>
      </w:r>
      <w:r w:rsidR="000A5C74" w:rsidRPr="000A5C74">
        <w:rPr>
          <w:rFonts w:cstheme="minorBidi"/>
          <w:bCs/>
          <w:color w:val="244061"/>
          <w:sz w:val="20"/>
        </w:rPr>
        <w:t>5</w:t>
      </w:r>
      <w:r w:rsidRPr="000A5C74">
        <w:rPr>
          <w:rFonts w:cstheme="minorBidi"/>
          <w:bCs/>
          <w:color w:val="244061"/>
          <w:sz w:val="20"/>
        </w:rPr>
        <w:t>,</w:t>
      </w:r>
      <w:r w:rsidR="000A5C74" w:rsidRPr="000A5C74">
        <w:rPr>
          <w:rFonts w:cstheme="minorBidi"/>
          <w:bCs/>
          <w:color w:val="244061"/>
          <w:sz w:val="20"/>
        </w:rPr>
        <w:t>2</w:t>
      </w:r>
      <w:r w:rsidRPr="000A5C74">
        <w:rPr>
          <w:rFonts w:cstheme="minorBidi"/>
          <w:bCs/>
          <w:color w:val="244061"/>
          <w:sz w:val="20"/>
        </w:rPr>
        <w:t xml:space="preserve"> %, dobiti razdoblja 7</w:t>
      </w:r>
      <w:r w:rsidR="000A5C74" w:rsidRPr="000A5C74">
        <w:rPr>
          <w:rFonts w:cstheme="minorBidi"/>
          <w:bCs/>
          <w:color w:val="244061"/>
          <w:sz w:val="20"/>
        </w:rPr>
        <w:t>2</w:t>
      </w:r>
      <w:r w:rsidRPr="000A5C74">
        <w:rPr>
          <w:rFonts w:cstheme="minorBidi"/>
          <w:bCs/>
          <w:color w:val="244061"/>
          <w:sz w:val="20"/>
        </w:rPr>
        <w:t>,</w:t>
      </w:r>
      <w:r w:rsidR="00CE7825">
        <w:rPr>
          <w:rFonts w:cstheme="minorBidi"/>
          <w:bCs/>
          <w:color w:val="244061"/>
          <w:sz w:val="20"/>
        </w:rPr>
        <w:t>2</w:t>
      </w:r>
      <w:r w:rsidRPr="000A5C74">
        <w:rPr>
          <w:rFonts w:cstheme="minorBidi"/>
          <w:bCs/>
          <w:color w:val="244061"/>
          <w:sz w:val="20"/>
        </w:rPr>
        <w:t xml:space="preserve"> %, gubitku razdoblja </w:t>
      </w:r>
      <w:r w:rsidR="000A5C74" w:rsidRPr="000A5C74">
        <w:rPr>
          <w:rFonts w:cstheme="minorBidi"/>
          <w:bCs/>
          <w:color w:val="244061"/>
          <w:sz w:val="20"/>
        </w:rPr>
        <w:t>72,8 % i neto dobiti 72,0 %.</w:t>
      </w:r>
    </w:p>
    <w:p w:rsidR="005C2AC2" w:rsidRDefault="00E65163" w:rsidP="005C2AC2">
      <w:pPr>
        <w:widowControl w:val="0"/>
        <w:spacing w:before="120" w:after="0"/>
        <w:jc w:val="both"/>
        <w:rPr>
          <w:rFonts w:cstheme="minorBidi"/>
          <w:bCs/>
          <w:color w:val="244061"/>
          <w:sz w:val="20"/>
        </w:rPr>
      </w:pPr>
      <w:r w:rsidRPr="000A5C74">
        <w:rPr>
          <w:rFonts w:cstheme="minorBidi"/>
          <w:bCs/>
          <w:color w:val="244061"/>
          <w:sz w:val="20"/>
        </w:rPr>
        <w:t>U 201</w:t>
      </w:r>
      <w:r w:rsidR="00F51E56" w:rsidRPr="000A5C74">
        <w:rPr>
          <w:rFonts w:cstheme="minorBidi"/>
          <w:bCs/>
          <w:color w:val="244061"/>
          <w:sz w:val="20"/>
        </w:rPr>
        <w:t>7</w:t>
      </w:r>
      <w:r w:rsidRPr="000A5C74">
        <w:rPr>
          <w:rFonts w:cstheme="minorBidi"/>
          <w:bCs/>
          <w:color w:val="244061"/>
          <w:sz w:val="20"/>
        </w:rPr>
        <w:t xml:space="preserve">. godini poduzetnici Urbane aglomeracije Rijeke iskazali su pozitivan konsolidirani financijski rezultat u iznosu od </w:t>
      </w:r>
      <w:r w:rsidR="000A5C74" w:rsidRPr="000A5C74">
        <w:rPr>
          <w:rFonts w:cstheme="minorBidi"/>
          <w:bCs/>
          <w:color w:val="244061"/>
          <w:sz w:val="20"/>
        </w:rPr>
        <w:t>1,4 milijarde</w:t>
      </w:r>
      <w:r w:rsidRPr="000A5C74">
        <w:rPr>
          <w:rFonts w:cstheme="minorBidi"/>
          <w:bCs/>
          <w:color w:val="244061"/>
          <w:sz w:val="20"/>
        </w:rPr>
        <w:t xml:space="preserve"> kuna</w:t>
      </w:r>
      <w:r w:rsidR="003E79B4" w:rsidRPr="000A5C74">
        <w:rPr>
          <w:rFonts w:cstheme="minorBidi"/>
          <w:bCs/>
          <w:color w:val="244061"/>
          <w:sz w:val="20"/>
        </w:rPr>
        <w:t xml:space="preserve"> što je za </w:t>
      </w:r>
      <w:r w:rsidR="000A5C74" w:rsidRPr="000A5C74">
        <w:rPr>
          <w:rFonts w:cstheme="minorBidi"/>
          <w:bCs/>
          <w:color w:val="244061"/>
          <w:sz w:val="20"/>
        </w:rPr>
        <w:t>14,5</w:t>
      </w:r>
      <w:r w:rsidR="00156F2F" w:rsidRPr="000A5C74">
        <w:rPr>
          <w:rFonts w:cstheme="minorBidi"/>
          <w:bCs/>
          <w:color w:val="244061"/>
          <w:sz w:val="20"/>
        </w:rPr>
        <w:t xml:space="preserve"> %</w:t>
      </w:r>
      <w:r w:rsidR="003E79B4" w:rsidRPr="000A5C74">
        <w:rPr>
          <w:rFonts w:cstheme="minorBidi"/>
          <w:bCs/>
          <w:color w:val="244061"/>
          <w:sz w:val="20"/>
        </w:rPr>
        <w:t xml:space="preserve"> više nego prethodne godine</w:t>
      </w:r>
      <w:r w:rsidR="00080961" w:rsidRPr="000A5C74">
        <w:rPr>
          <w:rFonts w:cstheme="minorBidi"/>
          <w:bCs/>
          <w:color w:val="244061"/>
          <w:sz w:val="20"/>
        </w:rPr>
        <w:t xml:space="preserve"> (</w:t>
      </w:r>
      <w:r w:rsidR="000A5C74" w:rsidRPr="000A5C74">
        <w:rPr>
          <w:rFonts w:cstheme="minorBidi"/>
          <w:bCs/>
          <w:color w:val="244061"/>
          <w:sz w:val="20"/>
        </w:rPr>
        <w:t>1,2</w:t>
      </w:r>
      <w:r w:rsidR="00080961" w:rsidRPr="000A5C74">
        <w:rPr>
          <w:rFonts w:cstheme="minorBidi"/>
          <w:bCs/>
          <w:color w:val="244061"/>
          <w:sz w:val="20"/>
        </w:rPr>
        <w:t xml:space="preserve"> milij</w:t>
      </w:r>
      <w:r w:rsidR="000A5C74" w:rsidRPr="000A5C74">
        <w:rPr>
          <w:rFonts w:cstheme="minorBidi"/>
          <w:bCs/>
          <w:color w:val="244061"/>
          <w:sz w:val="20"/>
        </w:rPr>
        <w:t>arde</w:t>
      </w:r>
      <w:r w:rsidR="00080961" w:rsidRPr="000A5C74">
        <w:rPr>
          <w:rFonts w:cstheme="minorBidi"/>
          <w:bCs/>
          <w:color w:val="244061"/>
          <w:sz w:val="20"/>
        </w:rPr>
        <w:t xml:space="preserve"> kuna)</w:t>
      </w:r>
      <w:r w:rsidR="005C2AC2">
        <w:rPr>
          <w:rFonts w:cstheme="minorBidi"/>
          <w:bCs/>
          <w:color w:val="244061"/>
          <w:sz w:val="20"/>
        </w:rPr>
        <w:t>.</w:t>
      </w:r>
    </w:p>
    <w:p w:rsidR="00E65163" w:rsidRPr="00A77A2F" w:rsidRDefault="00E65163" w:rsidP="005C2AC2">
      <w:pPr>
        <w:widowControl w:val="0"/>
        <w:spacing w:before="120" w:after="0"/>
        <w:ind w:left="1418" w:hanging="1418"/>
        <w:jc w:val="both"/>
        <w:rPr>
          <w:rFonts w:eastAsia="Calibri" w:cs="Arial"/>
          <w:color w:val="244061"/>
          <w:sz w:val="16"/>
          <w:szCs w:val="18"/>
          <w:lang w:eastAsia="en-US"/>
        </w:rPr>
      </w:pPr>
      <w:r w:rsidRPr="00E26D38">
        <w:rPr>
          <w:rFonts w:eastAsia="Calibri" w:cs="Arial"/>
          <w:b/>
          <w:color w:val="17365D"/>
          <w:sz w:val="18"/>
          <w:szCs w:val="18"/>
          <w:lang w:eastAsia="en-US"/>
        </w:rPr>
        <w:t xml:space="preserve">Tablica </w:t>
      </w:r>
      <w:r w:rsidR="00515E62">
        <w:rPr>
          <w:rFonts w:eastAsia="Calibri" w:cs="Arial"/>
          <w:b/>
          <w:color w:val="17365D"/>
          <w:sz w:val="18"/>
          <w:szCs w:val="18"/>
          <w:lang w:eastAsia="en-US"/>
        </w:rPr>
        <w:t>4</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17365D"/>
          <w:sz w:val="18"/>
          <w:szCs w:val="18"/>
          <w:u w:val="single"/>
          <w:lang w:eastAsia="en-US"/>
        </w:rPr>
        <w:t>T</w:t>
      </w:r>
      <w:r w:rsidR="00A273AB" w:rsidRPr="00E26D38">
        <w:rPr>
          <w:rFonts w:eastAsia="Calibri" w:cs="Arial"/>
          <w:b/>
          <w:color w:val="17365D"/>
          <w:sz w:val="18"/>
          <w:szCs w:val="18"/>
          <w:u w:val="single"/>
          <w:lang w:eastAsia="en-US"/>
        </w:rPr>
        <w:t>OP</w:t>
      </w:r>
      <w:r w:rsidRPr="00E26D38">
        <w:rPr>
          <w:rFonts w:eastAsia="Calibri" w:cs="Arial"/>
          <w:b/>
          <w:color w:val="17365D"/>
          <w:sz w:val="18"/>
          <w:szCs w:val="18"/>
          <w:u w:val="single"/>
          <w:lang w:eastAsia="en-US"/>
        </w:rPr>
        <w:t xml:space="preserve"> 10</w:t>
      </w:r>
      <w:r w:rsidRPr="00E26D38">
        <w:rPr>
          <w:rFonts w:eastAsia="Calibri" w:cs="Arial"/>
          <w:b/>
          <w:color w:val="17365D"/>
          <w:sz w:val="18"/>
          <w:szCs w:val="18"/>
          <w:lang w:eastAsia="en-US"/>
        </w:rPr>
        <w:t xml:space="preserve"> - </w:t>
      </w:r>
      <w:r w:rsidRPr="00E26D38">
        <w:rPr>
          <w:rFonts w:eastAsia="Calibri" w:cs="Arial"/>
          <w:b/>
          <w:color w:val="244061"/>
          <w:sz w:val="18"/>
          <w:szCs w:val="18"/>
          <w:lang w:eastAsia="en-US"/>
        </w:rPr>
        <w:t xml:space="preserve">Rang lista poduzetnika prema </w:t>
      </w:r>
      <w:r w:rsidR="00C40BEA">
        <w:rPr>
          <w:rFonts w:eastAsia="Calibri" w:cs="Arial"/>
          <w:b/>
          <w:color w:val="244061"/>
          <w:sz w:val="18"/>
          <w:szCs w:val="18"/>
          <w:lang w:eastAsia="en-US"/>
        </w:rPr>
        <w:t>dobiti razdoblja</w:t>
      </w:r>
      <w:r w:rsidRPr="00E26D38">
        <w:rPr>
          <w:rFonts w:eastAsia="Calibri" w:cs="Arial"/>
          <w:b/>
          <w:color w:val="244061"/>
          <w:sz w:val="18"/>
          <w:szCs w:val="18"/>
          <w:lang w:eastAsia="en-US"/>
        </w:rPr>
        <w:t xml:space="preserve"> na razini Urbane aglomeracije Rijeka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w:t>
      </w:r>
      <w:r w:rsidRPr="00A77A2F">
        <w:rPr>
          <w:rFonts w:eastAsia="Calibri" w:cs="Arial"/>
          <w:color w:val="244061"/>
          <w:sz w:val="18"/>
          <w:szCs w:val="18"/>
          <w:lang w:eastAsia="en-US"/>
        </w:rPr>
        <w:t xml:space="preserve"> </w:t>
      </w:r>
      <w:r w:rsidRPr="00A77A2F">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005C2AC2">
        <w:rPr>
          <w:rFonts w:eastAsia="Calibri" w:cs="Arial"/>
          <w:color w:val="17365D"/>
          <w:sz w:val="18"/>
          <w:szCs w:val="18"/>
          <w:lang w:eastAsia="en-US"/>
        </w:rPr>
        <w:tab/>
      </w:r>
      <w:r w:rsidRPr="00A77A2F">
        <w:rPr>
          <w:rFonts w:eastAsia="Calibri" w:cs="Arial"/>
          <w:color w:val="244061"/>
          <w:sz w:val="16"/>
          <w:szCs w:val="18"/>
          <w:lang w:eastAsia="en-US"/>
        </w:rPr>
        <w:t>(iznosi u tisućama kuna)</w:t>
      </w:r>
    </w:p>
    <w:tbl>
      <w:tblPr>
        <w:tblW w:w="9499" w:type="dxa"/>
        <w:jc w:val="center"/>
        <w:tblLayout w:type="fixed"/>
        <w:tblCellMar>
          <w:left w:w="57" w:type="dxa"/>
          <w:right w:w="57" w:type="dxa"/>
        </w:tblCellMar>
        <w:tblLook w:val="04A0" w:firstRow="1" w:lastRow="0" w:firstColumn="1" w:lastColumn="0" w:noHBand="0" w:noVBand="1"/>
      </w:tblPr>
      <w:tblGrid>
        <w:gridCol w:w="567"/>
        <w:gridCol w:w="1247"/>
        <w:gridCol w:w="3628"/>
        <w:gridCol w:w="851"/>
        <w:gridCol w:w="1052"/>
        <w:gridCol w:w="1134"/>
        <w:gridCol w:w="1020"/>
      </w:tblGrid>
      <w:tr w:rsidR="00E93CB6" w:rsidRPr="00100EFB" w:rsidTr="00100EFB">
        <w:trPr>
          <w:trHeight w:val="425"/>
          <w:tblHeader/>
          <w:jc w:val="center"/>
        </w:trPr>
        <w:tc>
          <w:tcPr>
            <w:tcW w:w="567" w:type="dxa"/>
            <w:tcBorders>
              <w:top w:val="single" w:sz="4" w:space="0" w:color="auto"/>
              <w:left w:val="single" w:sz="4" w:space="0" w:color="auto"/>
              <w:bottom w:val="single" w:sz="4" w:space="0" w:color="A6A6A6" w:themeColor="background1" w:themeShade="A6"/>
              <w:right w:val="single" w:sz="4" w:space="0" w:color="FFFFFF"/>
            </w:tcBorders>
            <w:shd w:val="clear" w:color="000000" w:fill="003366"/>
            <w:vAlign w:val="center"/>
            <w:hideMark/>
          </w:tcPr>
          <w:p w:rsidR="00E65163" w:rsidRPr="00E93CB6" w:rsidRDefault="00B27E68" w:rsidP="00FA7E6A">
            <w:pPr>
              <w:spacing w:after="0" w:line="240" w:lineRule="auto"/>
              <w:jc w:val="center"/>
              <w:rPr>
                <w:rFonts w:cs="Arial"/>
                <w:b/>
                <w:bCs/>
                <w:color w:val="FFFFFF" w:themeColor="background1"/>
                <w:sz w:val="18"/>
                <w:szCs w:val="18"/>
              </w:rPr>
            </w:pPr>
            <w:r w:rsidRPr="00E93CB6">
              <w:rPr>
                <w:rFonts w:eastAsia="Calibri" w:cs="Arial"/>
                <w:b/>
                <w:color w:val="FFFFFF" w:themeColor="background1"/>
                <w:sz w:val="18"/>
                <w:szCs w:val="18"/>
                <w:lang w:eastAsia="en-US"/>
              </w:rPr>
              <w:t>Rang</w:t>
            </w:r>
          </w:p>
        </w:tc>
        <w:tc>
          <w:tcPr>
            <w:tcW w:w="1247"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OIB</w:t>
            </w:r>
          </w:p>
        </w:tc>
        <w:tc>
          <w:tcPr>
            <w:tcW w:w="3628"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Naziv</w:t>
            </w:r>
          </w:p>
        </w:tc>
        <w:tc>
          <w:tcPr>
            <w:tcW w:w="851"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FA7E6A" w:rsidP="00FA7E6A">
            <w:pPr>
              <w:spacing w:after="0" w:line="240" w:lineRule="auto"/>
              <w:jc w:val="center"/>
              <w:rPr>
                <w:rFonts w:cs="Arial"/>
                <w:b/>
                <w:bCs/>
                <w:color w:val="FFFFFF" w:themeColor="background1"/>
                <w:sz w:val="18"/>
                <w:szCs w:val="18"/>
              </w:rPr>
            </w:pPr>
            <w:r>
              <w:rPr>
                <w:rFonts w:cs="Arial"/>
                <w:b/>
                <w:bCs/>
                <w:color w:val="FFFFFF" w:themeColor="background1"/>
                <w:sz w:val="18"/>
                <w:szCs w:val="18"/>
              </w:rPr>
              <w:t>Sjedište</w:t>
            </w:r>
          </w:p>
        </w:tc>
        <w:tc>
          <w:tcPr>
            <w:tcW w:w="1052"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Broj zaposlenih</w:t>
            </w:r>
          </w:p>
        </w:tc>
        <w:tc>
          <w:tcPr>
            <w:tcW w:w="1134"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E65163"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Ukupni prihod</w:t>
            </w:r>
          </w:p>
        </w:tc>
        <w:tc>
          <w:tcPr>
            <w:tcW w:w="1020"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E93CB6" w:rsidRDefault="00C40BEA" w:rsidP="00FA7E6A">
            <w:pPr>
              <w:spacing w:after="0" w:line="240" w:lineRule="auto"/>
              <w:jc w:val="center"/>
              <w:rPr>
                <w:rFonts w:cs="Arial"/>
                <w:b/>
                <w:bCs/>
                <w:color w:val="FFFFFF" w:themeColor="background1"/>
                <w:sz w:val="18"/>
                <w:szCs w:val="18"/>
              </w:rPr>
            </w:pPr>
            <w:r w:rsidRPr="00E93CB6">
              <w:rPr>
                <w:rFonts w:cs="Arial"/>
                <w:b/>
                <w:bCs/>
                <w:color w:val="FFFFFF" w:themeColor="background1"/>
                <w:sz w:val="18"/>
                <w:szCs w:val="18"/>
              </w:rPr>
              <w:t>Dobit razdoblja</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92510683607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1" w:history="1">
              <w:r w:rsidR="00E93CB6" w:rsidRPr="00CE7825">
                <w:rPr>
                  <w:rStyle w:val="Hyperlink"/>
                  <w:rFonts w:cs="Arial"/>
                  <w:sz w:val="18"/>
                  <w:szCs w:val="18"/>
                </w:rPr>
                <w:t xml:space="preserve">PLODINE </w:t>
              </w:r>
              <w:r w:rsidR="00FA7E6A" w:rsidRPr="00CE7825">
                <w:rPr>
                  <w:rStyle w:val="Hyperlink"/>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3.352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4.239.653</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110.481</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20950636972</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2" w:history="1">
              <w:r w:rsidR="00E93CB6" w:rsidRPr="00CE7825">
                <w:rPr>
                  <w:rStyle w:val="Hyperlink"/>
                  <w:rFonts w:cs="Arial"/>
                  <w:sz w:val="18"/>
                  <w:szCs w:val="18"/>
                </w:rPr>
                <w:t xml:space="preserve">JGL </w:t>
              </w:r>
              <w:r w:rsidR="00FA7E6A" w:rsidRPr="00CE7825">
                <w:rPr>
                  <w:rStyle w:val="Hyperlink"/>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516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633.985</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70.804</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3.</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12276445344</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3" w:history="1">
              <w:r w:rsidR="00E93CB6" w:rsidRPr="00CE7825">
                <w:rPr>
                  <w:rStyle w:val="Hyperlink"/>
                  <w:rFonts w:cs="Arial"/>
                  <w:sz w:val="18"/>
                  <w:szCs w:val="18"/>
                </w:rPr>
                <w:t xml:space="preserve">ELCON GERAETEBAU </w:t>
              </w:r>
              <w:r w:rsidR="00FA7E6A" w:rsidRPr="00CE7825">
                <w:rPr>
                  <w:rStyle w:val="Hyperlink"/>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174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147.183</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62.366</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27531244647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4" w:history="1">
              <w:r w:rsidR="00C13510" w:rsidRPr="00CE7825">
                <w:rPr>
                  <w:rStyle w:val="Hyperlink"/>
                  <w:rFonts w:cs="Arial"/>
                  <w:sz w:val="18"/>
                  <w:szCs w:val="18"/>
                </w:rPr>
                <w:t>Brodogradilište</w:t>
              </w:r>
              <w:r w:rsidR="00E93CB6" w:rsidRPr="00CE7825">
                <w:rPr>
                  <w:rStyle w:val="Hyperlink"/>
                  <w:rFonts w:cs="Arial"/>
                  <w:sz w:val="18"/>
                  <w:szCs w:val="18"/>
                </w:rPr>
                <w:t xml:space="preserve"> VIKTOR LENAC </w:t>
              </w:r>
              <w:r w:rsidR="00FA7E6A" w:rsidRPr="00CE7825">
                <w:rPr>
                  <w:rStyle w:val="Hyperlink"/>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509</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521.230</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37.027</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5.</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14117859918</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5" w:history="1">
              <w:r w:rsidR="00E93CB6" w:rsidRPr="00CE7825">
                <w:rPr>
                  <w:rStyle w:val="Hyperlink"/>
                  <w:rFonts w:cs="Arial"/>
                  <w:sz w:val="18"/>
                  <w:szCs w:val="18"/>
                </w:rPr>
                <w:t xml:space="preserve">HOTEL MIRAMAR </w:t>
              </w:r>
              <w:r w:rsidR="00FA7E6A" w:rsidRPr="00CE7825">
                <w:rPr>
                  <w:rStyle w:val="Hyperlink"/>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Opatija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138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93.218</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29.923</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lastRenderedPageBreak/>
              <w:t>6.</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67641553147</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6" w:history="1">
              <w:r w:rsidR="00E93CB6" w:rsidRPr="00CE7825">
                <w:rPr>
                  <w:rStyle w:val="Hyperlink"/>
                  <w:rFonts w:cs="Arial"/>
                  <w:sz w:val="18"/>
                  <w:szCs w:val="18"/>
                </w:rPr>
                <w:t xml:space="preserve">AMEC RIJEKATEKSTIL </w:t>
              </w:r>
              <w:r w:rsidR="00FA7E6A" w:rsidRPr="00CE7825">
                <w:rPr>
                  <w:rStyle w:val="Hyperlink"/>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204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186.597</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27.187</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7.</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57260863791</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7" w:history="1">
              <w:r w:rsidR="00E93CB6" w:rsidRPr="009519D7">
                <w:rPr>
                  <w:rStyle w:val="Hyperlink"/>
                  <w:rFonts w:cs="Arial"/>
                  <w:sz w:val="18"/>
                  <w:szCs w:val="18"/>
                </w:rPr>
                <w:t>STOMATOLOŠKA POLIKLINIKA RIDENT</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178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141.321</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23.958</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8.</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80300395055</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8" w:history="1">
              <w:r w:rsidR="00E93CB6" w:rsidRPr="009519D7">
                <w:rPr>
                  <w:rStyle w:val="Hyperlink"/>
                  <w:rFonts w:cs="Arial"/>
                  <w:sz w:val="18"/>
                  <w:szCs w:val="18"/>
                </w:rPr>
                <w:t xml:space="preserve">JADRANSKA VRATA </w:t>
              </w:r>
              <w:r w:rsidR="00FA7E6A" w:rsidRPr="009519D7">
                <w:rPr>
                  <w:rStyle w:val="Hyperlink"/>
                  <w:rFonts w:cs="Arial"/>
                  <w:sz w:val="18"/>
                  <w:szCs w:val="18"/>
                </w:rPr>
                <w:t>d.d.</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168</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110.771</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23.656</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w:t>
            </w:r>
          </w:p>
        </w:tc>
        <w:tc>
          <w:tcPr>
            <w:tcW w:w="12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38453148181</w:t>
            </w:r>
          </w:p>
        </w:tc>
        <w:tc>
          <w:tcPr>
            <w:tcW w:w="3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19" w:history="1">
              <w:r w:rsidR="00E93CB6" w:rsidRPr="009519D7">
                <w:rPr>
                  <w:rStyle w:val="Hyperlink"/>
                  <w:rFonts w:cs="Arial"/>
                  <w:sz w:val="18"/>
                  <w:szCs w:val="18"/>
                </w:rPr>
                <w:t>JADROLINIJA</w:t>
              </w:r>
            </w:hyperlink>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Rijeka</w:t>
            </w:r>
          </w:p>
        </w:tc>
        <w:tc>
          <w:tcPr>
            <w:tcW w:w="10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2.012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921.722</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21.929</w:t>
            </w:r>
          </w:p>
        </w:tc>
      </w:tr>
      <w:tr w:rsidR="00E93CB6" w:rsidRPr="00100EFB" w:rsidTr="00100EFB">
        <w:trPr>
          <w:trHeight w:val="283"/>
          <w:jc w:val="center"/>
        </w:trPr>
        <w:tc>
          <w:tcPr>
            <w:tcW w:w="56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hideMark/>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10.</w:t>
            </w:r>
          </w:p>
        </w:tc>
        <w:tc>
          <w:tcPr>
            <w:tcW w:w="124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100EFB">
            <w:pPr>
              <w:spacing w:after="0" w:line="240" w:lineRule="auto"/>
              <w:jc w:val="center"/>
              <w:rPr>
                <w:rFonts w:cs="Arial"/>
                <w:color w:val="17365D" w:themeColor="text2" w:themeShade="BF"/>
                <w:sz w:val="18"/>
                <w:szCs w:val="18"/>
              </w:rPr>
            </w:pPr>
            <w:r w:rsidRPr="00E93CB6">
              <w:rPr>
                <w:rFonts w:cs="Arial"/>
                <w:color w:val="17365D" w:themeColor="text2" w:themeShade="BF"/>
                <w:sz w:val="18"/>
                <w:szCs w:val="18"/>
              </w:rPr>
              <w:t>28922587775</w:t>
            </w:r>
          </w:p>
        </w:tc>
        <w:tc>
          <w:tcPr>
            <w:tcW w:w="3628"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15344E" w:rsidP="00FA7E6A">
            <w:pPr>
              <w:spacing w:after="0" w:line="240" w:lineRule="auto"/>
              <w:rPr>
                <w:rFonts w:cs="Arial"/>
                <w:color w:val="17365D" w:themeColor="text2" w:themeShade="BF"/>
                <w:sz w:val="18"/>
                <w:szCs w:val="18"/>
              </w:rPr>
            </w:pPr>
            <w:hyperlink r:id="rId20" w:history="1">
              <w:r w:rsidR="00E93CB6" w:rsidRPr="009519D7">
                <w:rPr>
                  <w:rStyle w:val="Hyperlink"/>
                  <w:rFonts w:cs="Arial"/>
                  <w:sz w:val="18"/>
                  <w:szCs w:val="18"/>
                </w:rPr>
                <w:t xml:space="preserve">KATARINA LINE </w:t>
              </w:r>
              <w:r w:rsidR="00FA7E6A" w:rsidRPr="009519D7">
                <w:rPr>
                  <w:rStyle w:val="Hyperlink"/>
                  <w:rFonts w:cs="Arial"/>
                  <w:sz w:val="18"/>
                  <w:szCs w:val="18"/>
                </w:rPr>
                <w:t>d.o.o.</w:t>
              </w:r>
            </w:hyperlink>
          </w:p>
        </w:tc>
        <w:tc>
          <w:tcPr>
            <w:tcW w:w="851"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FA7E6A" w:rsidP="00FA7E6A">
            <w:pPr>
              <w:spacing w:after="0" w:line="240" w:lineRule="auto"/>
              <w:rPr>
                <w:rFonts w:cs="Arial"/>
                <w:color w:val="17365D" w:themeColor="text2" w:themeShade="BF"/>
                <w:sz w:val="18"/>
                <w:szCs w:val="18"/>
              </w:rPr>
            </w:pPr>
            <w:r w:rsidRPr="00E93CB6">
              <w:rPr>
                <w:rFonts w:cs="Arial"/>
                <w:color w:val="17365D" w:themeColor="text2" w:themeShade="BF"/>
                <w:sz w:val="18"/>
                <w:szCs w:val="18"/>
              </w:rPr>
              <w:t>Opatija</w:t>
            </w:r>
          </w:p>
        </w:tc>
        <w:tc>
          <w:tcPr>
            <w:tcW w:w="1052"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40</w:t>
            </w:r>
          </w:p>
        </w:tc>
        <w:tc>
          <w:tcPr>
            <w:tcW w:w="1134"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93CB6" w:rsidRPr="00E93CB6" w:rsidRDefault="00E93CB6" w:rsidP="00FA7E6A">
            <w:pPr>
              <w:spacing w:after="0" w:line="240" w:lineRule="auto"/>
              <w:jc w:val="right"/>
              <w:rPr>
                <w:rFonts w:cs="Arial"/>
                <w:color w:val="17365D" w:themeColor="text2" w:themeShade="BF"/>
                <w:sz w:val="18"/>
                <w:szCs w:val="18"/>
              </w:rPr>
            </w:pPr>
            <w:r w:rsidRPr="00E93CB6">
              <w:rPr>
                <w:rFonts w:cs="Arial"/>
                <w:color w:val="17365D" w:themeColor="text2" w:themeShade="BF"/>
                <w:sz w:val="18"/>
                <w:szCs w:val="18"/>
              </w:rPr>
              <w:t>231.194</w:t>
            </w:r>
          </w:p>
        </w:tc>
        <w:tc>
          <w:tcPr>
            <w:tcW w:w="1020"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F2F2F2" w:themeFill="background1" w:themeFillShade="F2"/>
            <w:noWrap/>
            <w:vAlign w:val="center"/>
          </w:tcPr>
          <w:p w:rsidR="00E93CB6" w:rsidRPr="00CE7825" w:rsidRDefault="00E93CB6" w:rsidP="00FA7E6A">
            <w:pPr>
              <w:spacing w:after="0" w:line="240" w:lineRule="auto"/>
              <w:jc w:val="right"/>
              <w:rPr>
                <w:rFonts w:cs="Arial"/>
                <w:b/>
                <w:color w:val="17365D" w:themeColor="text2" w:themeShade="BF"/>
                <w:sz w:val="18"/>
                <w:szCs w:val="18"/>
              </w:rPr>
            </w:pPr>
            <w:r w:rsidRPr="00CE7825">
              <w:rPr>
                <w:rFonts w:cs="Arial"/>
                <w:b/>
                <w:color w:val="17365D" w:themeColor="text2" w:themeShade="BF"/>
                <w:sz w:val="18"/>
                <w:szCs w:val="18"/>
              </w:rPr>
              <w:t>21.732</w:t>
            </w:r>
          </w:p>
        </w:tc>
      </w:tr>
      <w:tr w:rsidR="00E93CB6" w:rsidRPr="00100EFB" w:rsidTr="00100EFB">
        <w:trPr>
          <w:trHeight w:val="283"/>
          <w:jc w:val="center"/>
        </w:trPr>
        <w:tc>
          <w:tcPr>
            <w:tcW w:w="62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hideMark/>
          </w:tcPr>
          <w:p w:rsidR="00E93CB6" w:rsidRPr="00E93CB6" w:rsidRDefault="00E93CB6" w:rsidP="00FA7E6A">
            <w:pPr>
              <w:spacing w:after="0" w:line="240" w:lineRule="auto"/>
              <w:rPr>
                <w:rFonts w:cs="Arial"/>
                <w:b/>
                <w:bCs/>
                <w:color w:val="17365D" w:themeColor="text2" w:themeShade="BF"/>
                <w:sz w:val="18"/>
                <w:szCs w:val="18"/>
              </w:rPr>
            </w:pPr>
            <w:r w:rsidRPr="00E93CB6">
              <w:rPr>
                <w:rFonts w:cs="Arial"/>
                <w:b/>
                <w:bCs/>
                <w:color w:val="17365D" w:themeColor="text2" w:themeShade="BF"/>
                <w:sz w:val="18"/>
                <w:szCs w:val="18"/>
              </w:rPr>
              <w:t>Ukupno TOP 10 poduzetnika Urbane aglomeracije Rijeka</w:t>
            </w:r>
          </w:p>
        </w:tc>
        <w:tc>
          <w:tcPr>
            <w:tcW w:w="1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7.291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7.226.875</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429.062</w:t>
            </w:r>
          </w:p>
        </w:tc>
      </w:tr>
      <w:tr w:rsidR="00E93CB6" w:rsidRPr="00100EFB" w:rsidTr="00100EFB">
        <w:trPr>
          <w:trHeight w:val="283"/>
          <w:jc w:val="center"/>
        </w:trPr>
        <w:tc>
          <w:tcPr>
            <w:tcW w:w="62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hideMark/>
          </w:tcPr>
          <w:p w:rsidR="00E93CB6" w:rsidRPr="00E93CB6" w:rsidRDefault="00E93CB6" w:rsidP="00FA7E6A">
            <w:pPr>
              <w:spacing w:after="0" w:line="240" w:lineRule="auto"/>
              <w:rPr>
                <w:rFonts w:cs="Arial"/>
                <w:b/>
                <w:bCs/>
                <w:color w:val="17365D" w:themeColor="text2" w:themeShade="BF"/>
                <w:sz w:val="18"/>
                <w:szCs w:val="18"/>
              </w:rPr>
            </w:pPr>
            <w:r w:rsidRPr="00E93CB6">
              <w:rPr>
                <w:rFonts w:cs="Arial"/>
                <w:b/>
                <w:bCs/>
                <w:color w:val="17365D" w:themeColor="text2" w:themeShade="BF"/>
                <w:sz w:val="18"/>
                <w:szCs w:val="18"/>
              </w:rPr>
              <w:t>Ukupno poduzetnici Urbane aglomeracije Rijeka</w:t>
            </w:r>
          </w:p>
        </w:tc>
        <w:tc>
          <w:tcPr>
            <w:tcW w:w="10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41.497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26.681.359</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93CB6" w:rsidRPr="00E93CB6" w:rsidRDefault="00E93CB6" w:rsidP="00FA7E6A">
            <w:pPr>
              <w:spacing w:after="0" w:line="240" w:lineRule="auto"/>
              <w:jc w:val="right"/>
              <w:rPr>
                <w:rFonts w:cs="Arial"/>
                <w:b/>
                <w:bCs/>
                <w:color w:val="17365D" w:themeColor="text2" w:themeShade="BF"/>
                <w:sz w:val="18"/>
                <w:szCs w:val="18"/>
              </w:rPr>
            </w:pPr>
            <w:r w:rsidRPr="00E93CB6">
              <w:rPr>
                <w:rFonts w:cs="Arial"/>
                <w:b/>
                <w:bCs/>
                <w:color w:val="17365D" w:themeColor="text2" w:themeShade="BF"/>
                <w:sz w:val="18"/>
                <w:szCs w:val="18"/>
              </w:rPr>
              <w:t>1.578.370</w:t>
            </w:r>
          </w:p>
        </w:tc>
      </w:tr>
    </w:tbl>
    <w:p w:rsidR="00515596" w:rsidRDefault="00E65163" w:rsidP="00080961">
      <w:pPr>
        <w:spacing w:before="60" w:line="240" w:lineRule="auto"/>
        <w:rPr>
          <w:rFonts w:eastAsia="Calibri" w:cs="Arial"/>
          <w:b/>
          <w:color w:val="244061"/>
          <w:sz w:val="20"/>
          <w:u w:val="single"/>
          <w:lang w:eastAsia="en-US"/>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xml:space="preserve">. </w:t>
      </w:r>
      <w:r w:rsidR="00515596">
        <w:rPr>
          <w:bCs/>
          <w:i/>
          <w:color w:val="17365D"/>
          <w:sz w:val="16"/>
          <w:szCs w:val="18"/>
        </w:rPr>
        <w:t>g</w:t>
      </w:r>
      <w:r w:rsidRPr="00A77A2F">
        <w:rPr>
          <w:bCs/>
          <w:i/>
          <w:color w:val="17365D"/>
          <w:sz w:val="16"/>
          <w:szCs w:val="18"/>
        </w:rPr>
        <w:t>odinu</w:t>
      </w:r>
    </w:p>
    <w:p w:rsidR="00626754" w:rsidRPr="00FD17CE" w:rsidRDefault="00E65163" w:rsidP="00100EFB">
      <w:pPr>
        <w:widowControl w:val="0"/>
        <w:spacing w:before="180" w:after="0"/>
        <w:jc w:val="both"/>
        <w:rPr>
          <w:rFonts w:eastAsia="Calibri" w:cs="Arial"/>
          <w:color w:val="244061"/>
          <w:sz w:val="20"/>
          <w:lang w:eastAsia="en-US"/>
        </w:rPr>
      </w:pPr>
      <w:r w:rsidRPr="00100EFB">
        <w:rPr>
          <w:rFonts w:eastAsia="Calibri" w:cs="Arial"/>
          <w:b/>
          <w:color w:val="244061"/>
          <w:sz w:val="20"/>
          <w:lang w:eastAsia="en-US"/>
        </w:rPr>
        <w:t>TOP 10 poduzetnika</w:t>
      </w:r>
      <w:r w:rsidR="008C7B8A">
        <w:rPr>
          <w:rFonts w:eastAsia="Calibri" w:cs="Arial"/>
          <w:b/>
          <w:color w:val="244061"/>
          <w:sz w:val="20"/>
          <w:lang w:eastAsia="en-US"/>
        </w:rPr>
        <w:t xml:space="preserve"> prema kriteriju ostvarene dobiti razdoblja (tablica 4.)</w:t>
      </w:r>
      <w:r w:rsidR="00080961">
        <w:rPr>
          <w:rFonts w:eastAsia="Calibri" w:cs="Arial"/>
          <w:color w:val="244061"/>
          <w:sz w:val="20"/>
          <w:lang w:eastAsia="en-US"/>
        </w:rPr>
        <w:t>,</w:t>
      </w:r>
      <w:r w:rsidRPr="007F0DF9">
        <w:rPr>
          <w:rFonts w:eastAsia="Calibri" w:cs="Arial"/>
          <w:color w:val="244061"/>
          <w:sz w:val="20"/>
          <w:lang w:eastAsia="en-US"/>
        </w:rPr>
        <w:t xml:space="preserve"> </w:t>
      </w:r>
      <w:r w:rsidR="00080961">
        <w:rPr>
          <w:rFonts w:eastAsia="Calibri" w:cs="Arial"/>
          <w:color w:val="244061"/>
          <w:sz w:val="20"/>
          <w:lang w:eastAsia="en-US"/>
        </w:rPr>
        <w:t>čije je sjedište u jednom od gradova/općina obuhvaćenim Urbanom</w:t>
      </w:r>
      <w:r w:rsidRPr="007F0DF9">
        <w:rPr>
          <w:rFonts w:eastAsia="Calibri" w:cs="Arial"/>
          <w:color w:val="244061"/>
          <w:sz w:val="20"/>
          <w:lang w:eastAsia="en-US"/>
        </w:rPr>
        <w:t xml:space="preserve"> aglomeracij</w:t>
      </w:r>
      <w:r w:rsidR="00080961">
        <w:rPr>
          <w:rFonts w:eastAsia="Calibri" w:cs="Arial"/>
          <w:color w:val="244061"/>
          <w:sz w:val="20"/>
          <w:lang w:eastAsia="en-US"/>
        </w:rPr>
        <w:t>om</w:t>
      </w:r>
      <w:r w:rsidRPr="007F0DF9">
        <w:rPr>
          <w:rFonts w:eastAsia="Calibri" w:cs="Arial"/>
          <w:color w:val="244061"/>
          <w:sz w:val="20"/>
          <w:lang w:eastAsia="en-US"/>
        </w:rPr>
        <w:t xml:space="preserve"> Rijeka</w:t>
      </w:r>
      <w:r w:rsidR="00C82B9B">
        <w:rPr>
          <w:rFonts w:eastAsia="Calibri" w:cs="Arial"/>
          <w:color w:val="244061"/>
          <w:sz w:val="20"/>
          <w:lang w:eastAsia="en-US"/>
        </w:rPr>
        <w:t>,</w:t>
      </w:r>
      <w:r w:rsidRPr="007F0DF9">
        <w:rPr>
          <w:rFonts w:eastAsia="Calibri" w:cs="Arial"/>
          <w:color w:val="244061"/>
          <w:sz w:val="20"/>
          <w:lang w:eastAsia="en-US"/>
        </w:rPr>
        <w:t xml:space="preserve"> u 201</w:t>
      </w:r>
      <w:r w:rsidR="00F51E56">
        <w:rPr>
          <w:rFonts w:eastAsia="Calibri" w:cs="Arial"/>
          <w:color w:val="244061"/>
          <w:sz w:val="20"/>
          <w:lang w:eastAsia="en-US"/>
        </w:rPr>
        <w:t>7</w:t>
      </w:r>
      <w:r w:rsidRPr="007F0DF9">
        <w:rPr>
          <w:rFonts w:eastAsia="Calibri" w:cs="Arial"/>
          <w:color w:val="244061"/>
          <w:sz w:val="20"/>
          <w:lang w:eastAsia="en-US"/>
        </w:rPr>
        <w:t xml:space="preserve">. </w:t>
      </w:r>
      <w:r w:rsidR="00080961">
        <w:rPr>
          <w:rFonts w:eastAsia="Calibri" w:cs="Arial"/>
          <w:color w:val="244061"/>
          <w:sz w:val="20"/>
          <w:lang w:eastAsia="en-US"/>
        </w:rPr>
        <w:t>g</w:t>
      </w:r>
      <w:r w:rsidRPr="007F0DF9">
        <w:rPr>
          <w:rFonts w:eastAsia="Calibri" w:cs="Arial"/>
          <w:color w:val="244061"/>
          <w:sz w:val="20"/>
          <w:lang w:eastAsia="en-US"/>
        </w:rPr>
        <w:t>odini</w:t>
      </w:r>
      <w:r w:rsidR="00080961">
        <w:rPr>
          <w:rFonts w:eastAsia="Calibri" w:cs="Arial"/>
          <w:color w:val="244061"/>
          <w:sz w:val="20"/>
          <w:lang w:eastAsia="en-US"/>
        </w:rPr>
        <w:t xml:space="preserve"> </w:t>
      </w:r>
      <w:r w:rsidR="008C7B8A">
        <w:rPr>
          <w:rFonts w:eastAsia="Calibri" w:cs="Arial"/>
          <w:color w:val="244061"/>
          <w:sz w:val="20"/>
          <w:lang w:eastAsia="en-US"/>
        </w:rPr>
        <w:t>imalo</w:t>
      </w:r>
      <w:r w:rsidR="003E79B4" w:rsidRPr="00FD17CE">
        <w:rPr>
          <w:rFonts w:eastAsia="Calibri" w:cs="Arial"/>
          <w:color w:val="244061"/>
          <w:sz w:val="20"/>
          <w:lang w:eastAsia="en-US"/>
        </w:rPr>
        <w:t xml:space="preserve"> je</w:t>
      </w:r>
      <w:r w:rsidR="007F0DF9" w:rsidRPr="00FD17CE">
        <w:rPr>
          <w:rFonts w:eastAsia="Calibri" w:cs="Arial"/>
          <w:color w:val="244061"/>
          <w:sz w:val="20"/>
          <w:lang w:eastAsia="en-US"/>
        </w:rPr>
        <w:t xml:space="preserve"> 7</w:t>
      </w:r>
      <w:r w:rsidR="00FD17CE" w:rsidRPr="00FD17CE">
        <w:rPr>
          <w:rFonts w:eastAsia="Calibri" w:cs="Arial"/>
          <w:color w:val="244061"/>
          <w:sz w:val="20"/>
          <w:lang w:eastAsia="en-US"/>
        </w:rPr>
        <w:t>291</w:t>
      </w:r>
      <w:r w:rsidR="008472D5">
        <w:rPr>
          <w:rFonts w:eastAsia="Calibri" w:cs="Arial"/>
          <w:color w:val="244061"/>
          <w:sz w:val="20"/>
          <w:lang w:eastAsia="en-US"/>
        </w:rPr>
        <w:t xml:space="preserve"> </w:t>
      </w:r>
      <w:r w:rsidR="007F0DF9" w:rsidRPr="00FD17CE">
        <w:rPr>
          <w:rFonts w:eastAsia="Calibri" w:cs="Arial"/>
          <w:color w:val="244061"/>
          <w:sz w:val="20"/>
          <w:lang w:eastAsia="en-US"/>
        </w:rPr>
        <w:t>zaposlen</w:t>
      </w:r>
      <w:r w:rsidR="008C7B8A">
        <w:rPr>
          <w:rFonts w:eastAsia="Calibri" w:cs="Arial"/>
          <w:color w:val="244061"/>
          <w:sz w:val="20"/>
          <w:lang w:eastAsia="en-US"/>
        </w:rPr>
        <w:t>og</w:t>
      </w:r>
      <w:r w:rsidR="007F0DF9" w:rsidRPr="00FD17CE">
        <w:rPr>
          <w:rFonts w:eastAsia="Calibri" w:cs="Arial"/>
          <w:color w:val="244061"/>
          <w:sz w:val="20"/>
          <w:lang w:eastAsia="en-US"/>
        </w:rPr>
        <w:t xml:space="preserve"> ili 1</w:t>
      </w:r>
      <w:r w:rsidR="00FD17CE" w:rsidRPr="00FD17CE">
        <w:rPr>
          <w:rFonts w:eastAsia="Calibri" w:cs="Arial"/>
          <w:color w:val="244061"/>
          <w:sz w:val="20"/>
          <w:lang w:eastAsia="en-US"/>
        </w:rPr>
        <w:t>7</w:t>
      </w:r>
      <w:r w:rsidR="007F0DF9" w:rsidRPr="00FD17CE">
        <w:rPr>
          <w:rFonts w:eastAsia="Calibri" w:cs="Arial"/>
          <w:color w:val="244061"/>
          <w:sz w:val="20"/>
          <w:lang w:eastAsia="en-US"/>
        </w:rPr>
        <w:t>,6 % ukupnog broja zaposlenih kod poduzetnika Urbane aglomeracije Rijeka,</w:t>
      </w:r>
      <w:r w:rsidRPr="00FD17CE">
        <w:rPr>
          <w:rFonts w:eastAsia="Calibri" w:cs="Arial"/>
          <w:color w:val="244061"/>
          <w:sz w:val="20"/>
          <w:lang w:eastAsia="en-US"/>
        </w:rPr>
        <w:t xml:space="preserve"> ostvarili su </w:t>
      </w:r>
      <w:r w:rsidR="0020405E" w:rsidRPr="00FD17CE">
        <w:rPr>
          <w:rFonts w:eastAsia="Calibri" w:cs="Arial"/>
          <w:color w:val="244061"/>
          <w:sz w:val="20"/>
          <w:lang w:eastAsia="en-US"/>
        </w:rPr>
        <w:t>ukupan prihod u iznosu od 7,</w:t>
      </w:r>
      <w:r w:rsidR="00FD17CE" w:rsidRPr="00FD17CE">
        <w:rPr>
          <w:rFonts w:eastAsia="Calibri" w:cs="Arial"/>
          <w:color w:val="244061"/>
          <w:sz w:val="20"/>
          <w:lang w:eastAsia="en-US"/>
        </w:rPr>
        <w:t>2</w:t>
      </w:r>
      <w:r w:rsidR="0020405E" w:rsidRPr="00FD17CE">
        <w:rPr>
          <w:rFonts w:eastAsia="Calibri" w:cs="Arial"/>
          <w:color w:val="244061"/>
          <w:sz w:val="20"/>
          <w:lang w:eastAsia="en-US"/>
        </w:rPr>
        <w:t xml:space="preserve"> milijard</w:t>
      </w:r>
      <w:r w:rsidR="00FD17CE" w:rsidRPr="00FD17CE">
        <w:rPr>
          <w:rFonts w:eastAsia="Calibri" w:cs="Arial"/>
          <w:color w:val="244061"/>
          <w:sz w:val="20"/>
          <w:lang w:eastAsia="en-US"/>
        </w:rPr>
        <w:t>e</w:t>
      </w:r>
      <w:r w:rsidR="0020405E" w:rsidRPr="00FD17CE">
        <w:rPr>
          <w:rFonts w:eastAsia="Calibri" w:cs="Arial"/>
          <w:color w:val="244061"/>
          <w:sz w:val="20"/>
          <w:lang w:eastAsia="en-US"/>
        </w:rPr>
        <w:t xml:space="preserve"> kuna ili 2</w:t>
      </w:r>
      <w:r w:rsidR="00FD17CE" w:rsidRPr="00FD17CE">
        <w:rPr>
          <w:rFonts w:eastAsia="Calibri" w:cs="Arial"/>
          <w:color w:val="244061"/>
          <w:sz w:val="20"/>
          <w:lang w:eastAsia="en-US"/>
        </w:rPr>
        <w:t>7</w:t>
      </w:r>
      <w:r w:rsidR="0020405E" w:rsidRPr="00FD17CE">
        <w:rPr>
          <w:rFonts w:eastAsia="Calibri" w:cs="Arial"/>
          <w:color w:val="244061"/>
          <w:sz w:val="20"/>
          <w:lang w:eastAsia="en-US"/>
        </w:rPr>
        <w:t>,</w:t>
      </w:r>
      <w:r w:rsidR="00FD17CE" w:rsidRPr="00FD17CE">
        <w:rPr>
          <w:rFonts w:eastAsia="Calibri" w:cs="Arial"/>
          <w:color w:val="244061"/>
          <w:sz w:val="20"/>
          <w:lang w:eastAsia="en-US"/>
        </w:rPr>
        <w:t>1</w:t>
      </w:r>
      <w:r w:rsidR="0020405E" w:rsidRPr="00FD17CE">
        <w:rPr>
          <w:rFonts w:eastAsia="Calibri" w:cs="Arial"/>
          <w:color w:val="244061"/>
          <w:sz w:val="20"/>
          <w:lang w:eastAsia="en-US"/>
        </w:rPr>
        <w:t xml:space="preserve"> % </w:t>
      </w:r>
      <w:r w:rsidR="007F0DF9" w:rsidRPr="00FD17CE">
        <w:rPr>
          <w:rFonts w:eastAsia="Calibri" w:cs="Arial"/>
          <w:color w:val="244061"/>
          <w:sz w:val="20"/>
          <w:lang w:eastAsia="en-US"/>
        </w:rPr>
        <w:t>o</w:t>
      </w:r>
      <w:r w:rsidR="0020405E" w:rsidRPr="00FD17CE">
        <w:rPr>
          <w:rFonts w:eastAsia="Calibri" w:cs="Arial"/>
          <w:color w:val="244061"/>
          <w:sz w:val="20"/>
          <w:lang w:eastAsia="en-US"/>
        </w:rPr>
        <w:t xml:space="preserve">stvarenog </w:t>
      </w:r>
      <w:r w:rsidR="007F0DF9" w:rsidRPr="00FD17CE">
        <w:rPr>
          <w:rFonts w:eastAsia="Calibri" w:cs="Arial"/>
          <w:color w:val="244061"/>
          <w:sz w:val="20"/>
          <w:lang w:eastAsia="en-US"/>
        </w:rPr>
        <w:t xml:space="preserve">ukupnog </w:t>
      </w:r>
      <w:r w:rsidR="0020405E" w:rsidRPr="00FD17CE">
        <w:rPr>
          <w:rFonts w:eastAsia="Calibri" w:cs="Arial"/>
          <w:color w:val="244061"/>
          <w:sz w:val="20"/>
          <w:lang w:eastAsia="en-US"/>
        </w:rPr>
        <w:t xml:space="preserve">prihoda </w:t>
      </w:r>
      <w:r w:rsidR="007F0DF9" w:rsidRPr="00FD17CE">
        <w:rPr>
          <w:rFonts w:eastAsia="Calibri" w:cs="Arial"/>
          <w:color w:val="244061"/>
          <w:sz w:val="20"/>
          <w:lang w:eastAsia="en-US"/>
        </w:rPr>
        <w:t>p</w:t>
      </w:r>
      <w:r w:rsidR="0020405E" w:rsidRPr="00FD17CE">
        <w:rPr>
          <w:rFonts w:eastAsia="Calibri" w:cs="Arial"/>
          <w:color w:val="244061"/>
          <w:sz w:val="20"/>
          <w:lang w:eastAsia="en-US"/>
        </w:rPr>
        <w:t xml:space="preserve">oduzetnika Urbane aglomeracije Rijeka te </w:t>
      </w:r>
      <w:r w:rsidRPr="00FD17CE">
        <w:rPr>
          <w:rFonts w:eastAsia="Calibri" w:cs="Arial"/>
          <w:color w:val="244061"/>
          <w:sz w:val="20"/>
          <w:lang w:eastAsia="en-US"/>
        </w:rPr>
        <w:t xml:space="preserve">dobit razdoblja u iznosu od </w:t>
      </w:r>
      <w:r w:rsidR="00FF3E92" w:rsidRPr="00FD17CE">
        <w:rPr>
          <w:rFonts w:eastAsia="Calibri" w:cs="Arial"/>
          <w:color w:val="244061"/>
          <w:sz w:val="20"/>
          <w:lang w:eastAsia="en-US"/>
        </w:rPr>
        <w:t>4</w:t>
      </w:r>
      <w:r w:rsidR="00FD17CE" w:rsidRPr="00FD17CE">
        <w:rPr>
          <w:rFonts w:eastAsia="Calibri" w:cs="Arial"/>
          <w:color w:val="244061"/>
          <w:sz w:val="20"/>
          <w:lang w:eastAsia="en-US"/>
        </w:rPr>
        <w:t>29</w:t>
      </w:r>
      <w:r w:rsidR="00FF3E92" w:rsidRPr="00FD17CE">
        <w:rPr>
          <w:rFonts w:eastAsia="Calibri" w:cs="Arial"/>
          <w:color w:val="244061"/>
          <w:sz w:val="20"/>
          <w:lang w:eastAsia="en-US"/>
        </w:rPr>
        <w:t>,</w:t>
      </w:r>
      <w:r w:rsidR="00FD17CE" w:rsidRPr="00FD17CE">
        <w:rPr>
          <w:rFonts w:eastAsia="Calibri" w:cs="Arial"/>
          <w:color w:val="244061"/>
          <w:sz w:val="20"/>
          <w:lang w:eastAsia="en-US"/>
        </w:rPr>
        <w:t>1</w:t>
      </w:r>
      <w:r w:rsidRPr="00FD17CE">
        <w:rPr>
          <w:rFonts w:eastAsia="Calibri" w:cs="Arial"/>
          <w:color w:val="244061"/>
          <w:sz w:val="20"/>
          <w:lang w:eastAsia="en-US"/>
        </w:rPr>
        <w:t xml:space="preserve"> milijun kuna</w:t>
      </w:r>
      <w:r w:rsidRPr="00F51E56">
        <w:rPr>
          <w:rFonts w:eastAsia="Calibri" w:cs="Arial"/>
          <w:color w:val="FF0000"/>
          <w:sz w:val="20"/>
          <w:lang w:eastAsia="en-US"/>
        </w:rPr>
        <w:t xml:space="preserve"> </w:t>
      </w:r>
      <w:r w:rsidRPr="00FD17CE">
        <w:rPr>
          <w:rFonts w:eastAsia="Calibri" w:cs="Arial"/>
          <w:color w:val="244061"/>
          <w:sz w:val="20"/>
          <w:lang w:eastAsia="en-US"/>
        </w:rPr>
        <w:t xml:space="preserve">ili </w:t>
      </w:r>
      <w:r w:rsidR="00FD17CE" w:rsidRPr="00FD17CE">
        <w:rPr>
          <w:rFonts w:eastAsia="Calibri" w:cs="Arial"/>
          <w:color w:val="244061"/>
          <w:sz w:val="20"/>
          <w:lang w:eastAsia="en-US"/>
        </w:rPr>
        <w:t>27,2</w:t>
      </w:r>
      <w:r w:rsidRPr="00FD17CE">
        <w:rPr>
          <w:rFonts w:eastAsia="Calibri" w:cs="Arial"/>
          <w:color w:val="244061"/>
          <w:sz w:val="20"/>
          <w:lang w:eastAsia="en-US"/>
        </w:rPr>
        <w:t xml:space="preserve"> % ukupne dobiti razdoblja poduzetnika Urban</w:t>
      </w:r>
      <w:r w:rsidR="007F0DF9" w:rsidRPr="00FD17CE">
        <w:rPr>
          <w:rFonts w:eastAsia="Calibri" w:cs="Arial"/>
          <w:color w:val="244061"/>
          <w:sz w:val="20"/>
          <w:lang w:eastAsia="en-US"/>
        </w:rPr>
        <w:t>e</w:t>
      </w:r>
      <w:r w:rsidRPr="00FD17CE">
        <w:rPr>
          <w:rFonts w:eastAsia="Calibri" w:cs="Arial"/>
          <w:color w:val="244061"/>
          <w:sz w:val="20"/>
          <w:lang w:eastAsia="en-US"/>
        </w:rPr>
        <w:t xml:space="preserve"> aglomeracij</w:t>
      </w:r>
      <w:r w:rsidR="007F0DF9" w:rsidRPr="00FD17CE">
        <w:rPr>
          <w:rFonts w:eastAsia="Calibri" w:cs="Arial"/>
          <w:color w:val="244061"/>
          <w:sz w:val="20"/>
          <w:lang w:eastAsia="en-US"/>
        </w:rPr>
        <w:t>e</w:t>
      </w:r>
      <w:r w:rsidRPr="00FD17CE">
        <w:rPr>
          <w:rFonts w:eastAsia="Calibri" w:cs="Arial"/>
          <w:color w:val="244061"/>
          <w:sz w:val="20"/>
          <w:lang w:eastAsia="en-US"/>
        </w:rPr>
        <w:t xml:space="preserve"> Rijeka.</w:t>
      </w:r>
    </w:p>
    <w:p w:rsidR="00D6295D" w:rsidRPr="00E67617" w:rsidRDefault="00D6295D" w:rsidP="00D6295D">
      <w:pPr>
        <w:widowControl w:val="0"/>
        <w:tabs>
          <w:tab w:val="left" w:pos="567"/>
        </w:tabs>
        <w:spacing w:before="120" w:after="0"/>
        <w:jc w:val="both"/>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U 201</w:t>
      </w:r>
      <w:r w:rsidR="00F51E56">
        <w:rPr>
          <w:rFonts w:eastAsia="Calibri" w:cs="Arial"/>
          <w:color w:val="244061" w:themeColor="accent1" w:themeShade="80"/>
          <w:sz w:val="20"/>
          <w:lang w:eastAsia="en-US"/>
        </w:rPr>
        <w:t>7</w:t>
      </w:r>
      <w:r w:rsidRPr="00882537">
        <w:rPr>
          <w:rFonts w:eastAsia="Calibri" w:cs="Arial"/>
          <w:color w:val="244061" w:themeColor="accent1" w:themeShade="80"/>
          <w:sz w:val="20"/>
          <w:lang w:eastAsia="en-US"/>
        </w:rPr>
        <w:t>. godini poduzetnici</w:t>
      </w:r>
      <w:r>
        <w:rPr>
          <w:rFonts w:eastAsia="Calibri" w:cs="Arial"/>
          <w:color w:val="244061" w:themeColor="accent1" w:themeShade="80"/>
          <w:sz w:val="20"/>
          <w:lang w:eastAsia="en-US"/>
        </w:rPr>
        <w:t>,</w:t>
      </w:r>
      <w:r w:rsidRPr="00882537">
        <w:rPr>
          <w:rFonts w:eastAsia="Calibri" w:cs="Arial"/>
          <w:color w:val="244061" w:themeColor="accent1" w:themeShade="80"/>
          <w:sz w:val="20"/>
          <w:lang w:eastAsia="en-US"/>
        </w:rPr>
        <w:t xml:space="preserve"> čije je sjedište u jednom od gradova i općina Urban</w:t>
      </w:r>
      <w:r w:rsidR="008C7B8A">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aglomeracij</w:t>
      </w:r>
      <w:r w:rsidR="008C7B8A">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Rijeka, ostvarili su </w:t>
      </w:r>
      <w:r w:rsidRPr="00E67617">
        <w:rPr>
          <w:rFonts w:eastAsia="Calibri" w:cs="Arial"/>
          <w:color w:val="244061" w:themeColor="accent1" w:themeShade="80"/>
          <w:sz w:val="20"/>
          <w:lang w:eastAsia="en-US"/>
        </w:rPr>
        <w:t>ukupan prihod u iznosu od 2</w:t>
      </w:r>
      <w:r w:rsidR="00E67617" w:rsidRPr="00E67617">
        <w:rPr>
          <w:rFonts w:eastAsia="Calibri" w:cs="Arial"/>
          <w:color w:val="244061" w:themeColor="accent1" w:themeShade="80"/>
          <w:sz w:val="20"/>
          <w:lang w:eastAsia="en-US"/>
        </w:rPr>
        <w:t>6</w:t>
      </w:r>
      <w:r w:rsidRPr="00E67617">
        <w:rPr>
          <w:rFonts w:eastAsia="Calibri" w:cs="Arial"/>
          <w:color w:val="244061" w:themeColor="accent1" w:themeShade="80"/>
          <w:sz w:val="20"/>
          <w:lang w:eastAsia="en-US"/>
        </w:rPr>
        <w:t xml:space="preserve">,7 milijardi kuna (njihov udio u ukupnim prihodima poduzetnika Primorsko-goranske županije </w:t>
      </w:r>
      <w:r w:rsidR="008C7B8A">
        <w:rPr>
          <w:rFonts w:eastAsia="Calibri" w:cs="Arial"/>
          <w:color w:val="244061" w:themeColor="accent1" w:themeShade="80"/>
          <w:sz w:val="20"/>
          <w:lang w:eastAsia="en-US"/>
        </w:rPr>
        <w:t>je</w:t>
      </w:r>
      <w:r w:rsidRPr="00E67617">
        <w:rPr>
          <w:rFonts w:eastAsia="Calibri" w:cs="Arial"/>
          <w:color w:val="244061" w:themeColor="accent1" w:themeShade="80"/>
          <w:sz w:val="20"/>
          <w:lang w:eastAsia="en-US"/>
        </w:rPr>
        <w:t xml:space="preserve"> </w:t>
      </w:r>
      <w:r w:rsidR="00E67617" w:rsidRPr="00E67617">
        <w:rPr>
          <w:rFonts w:eastAsia="Calibri" w:cs="Arial"/>
          <w:color w:val="244061" w:themeColor="accent1" w:themeShade="80"/>
          <w:sz w:val="20"/>
          <w:lang w:eastAsia="en-US"/>
        </w:rPr>
        <w:t>69</w:t>
      </w:r>
      <w:r w:rsidRPr="00E67617">
        <w:rPr>
          <w:rFonts w:eastAsia="Calibri" w:cs="Arial"/>
          <w:color w:val="244061" w:themeColor="accent1" w:themeShade="80"/>
          <w:sz w:val="20"/>
          <w:lang w:eastAsia="en-US"/>
        </w:rPr>
        <w:t xml:space="preserve">,7 %) te neto dobit u iznosu od </w:t>
      </w:r>
      <w:r w:rsidR="00E67617" w:rsidRPr="00E67617">
        <w:rPr>
          <w:rFonts w:eastAsia="Calibri" w:cs="Arial"/>
          <w:color w:val="244061" w:themeColor="accent1" w:themeShade="80"/>
          <w:sz w:val="20"/>
          <w:lang w:eastAsia="en-US"/>
        </w:rPr>
        <w:t>1,1 milijardu kuna</w:t>
      </w:r>
      <w:r w:rsidRPr="00E67617">
        <w:rPr>
          <w:rFonts w:eastAsia="Calibri" w:cs="Arial"/>
          <w:color w:val="244061" w:themeColor="accent1" w:themeShade="80"/>
          <w:sz w:val="20"/>
          <w:lang w:eastAsia="en-US"/>
        </w:rPr>
        <w:t xml:space="preserve"> (njihov udio u neto dobiti poduzetnika Primorsko-goranske županije </w:t>
      </w:r>
      <w:r w:rsidR="008C7B8A">
        <w:rPr>
          <w:rFonts w:eastAsia="Calibri" w:cs="Arial"/>
          <w:color w:val="244061" w:themeColor="accent1" w:themeShade="80"/>
          <w:sz w:val="20"/>
          <w:lang w:eastAsia="en-US"/>
        </w:rPr>
        <w:t>je</w:t>
      </w:r>
      <w:r w:rsidRPr="00E67617">
        <w:rPr>
          <w:rFonts w:eastAsia="Calibri" w:cs="Arial"/>
          <w:color w:val="244061" w:themeColor="accent1" w:themeShade="80"/>
          <w:sz w:val="20"/>
          <w:lang w:eastAsia="en-US"/>
        </w:rPr>
        <w:t xml:space="preserve"> 82,</w:t>
      </w:r>
      <w:r w:rsidR="00E67617" w:rsidRPr="00E67617">
        <w:rPr>
          <w:rFonts w:eastAsia="Calibri" w:cs="Arial"/>
          <w:color w:val="244061" w:themeColor="accent1" w:themeShade="80"/>
          <w:sz w:val="20"/>
          <w:lang w:eastAsia="en-US"/>
        </w:rPr>
        <w:t>2</w:t>
      </w:r>
      <w:r w:rsidRPr="00E67617">
        <w:rPr>
          <w:rFonts w:eastAsia="Calibri" w:cs="Arial"/>
          <w:color w:val="244061" w:themeColor="accent1" w:themeShade="80"/>
          <w:sz w:val="20"/>
          <w:lang w:eastAsia="en-US"/>
        </w:rPr>
        <w:t xml:space="preserve"> %).</w:t>
      </w:r>
    </w:p>
    <w:p w:rsidR="00E65163" w:rsidRPr="00E26D38" w:rsidRDefault="00E65163" w:rsidP="00100EFB">
      <w:pPr>
        <w:widowControl w:val="0"/>
        <w:spacing w:before="180" w:after="40" w:line="240" w:lineRule="auto"/>
        <w:ind w:left="1134" w:hanging="1134"/>
        <w:rPr>
          <w:rFonts w:eastAsia="Calibri" w:cs="Arial"/>
          <w:b/>
          <w:color w:val="244061"/>
          <w:sz w:val="18"/>
          <w:szCs w:val="18"/>
          <w:lang w:eastAsia="en-US"/>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1</w:t>
      </w:r>
      <w:r w:rsidRPr="00E26D38">
        <w:rPr>
          <w:rFonts w:eastAsia="Calibri" w:cs="Arial"/>
          <w:b/>
          <w:color w:val="17365D"/>
          <w:sz w:val="18"/>
          <w:szCs w:val="18"/>
          <w:lang w:eastAsia="en-US"/>
        </w:rPr>
        <w:t>.</w:t>
      </w:r>
      <w:r w:rsidRPr="00E26D38">
        <w:rPr>
          <w:rFonts w:eastAsia="Calibri" w:cs="Arial"/>
          <w:b/>
          <w:color w:val="17365D"/>
          <w:sz w:val="18"/>
          <w:szCs w:val="18"/>
          <w:lang w:eastAsia="en-US"/>
        </w:rPr>
        <w:tab/>
      </w:r>
      <w:r w:rsidRPr="00E26D38">
        <w:rPr>
          <w:rFonts w:eastAsia="Calibri" w:cs="Arial"/>
          <w:b/>
          <w:color w:val="244061"/>
          <w:sz w:val="18"/>
          <w:szCs w:val="18"/>
          <w:lang w:eastAsia="en-US"/>
        </w:rPr>
        <w:t>Udio ukupnog prihoda i neto dobiti poduzetnika Urbane aglomeracije Rijeka u ukupnom prihodu i neto dobiti poduzetnika Primorsko-goranske županije u 201</w:t>
      </w:r>
      <w:r w:rsidR="00F51E56">
        <w:rPr>
          <w:rFonts w:eastAsia="Calibri" w:cs="Arial"/>
          <w:b/>
          <w:color w:val="244061"/>
          <w:sz w:val="18"/>
          <w:szCs w:val="18"/>
          <w:lang w:eastAsia="en-US"/>
        </w:rPr>
        <w:t>7</w:t>
      </w:r>
      <w:r w:rsidRPr="00E26D38">
        <w:rPr>
          <w:rFonts w:eastAsia="Calibri" w:cs="Arial"/>
          <w:b/>
          <w:color w:val="244061"/>
          <w:sz w:val="18"/>
          <w:szCs w:val="18"/>
          <w:lang w:eastAsia="en-US"/>
        </w:rPr>
        <w:t>. godini</w:t>
      </w:r>
    </w:p>
    <w:p w:rsidR="009C7CFA" w:rsidRDefault="00285571" w:rsidP="00100EFB">
      <w:pPr>
        <w:widowControl w:val="0"/>
        <w:spacing w:after="0" w:line="240" w:lineRule="auto"/>
        <w:ind w:left="1134" w:hanging="1134"/>
        <w:jc w:val="center"/>
        <w:rPr>
          <w:bCs/>
          <w:i/>
          <w:color w:val="17365D"/>
          <w:sz w:val="16"/>
          <w:szCs w:val="18"/>
        </w:rPr>
      </w:pPr>
      <w:r>
        <w:rPr>
          <w:bCs/>
          <w:i/>
          <w:noProof/>
          <w:color w:val="17365D"/>
          <w:sz w:val="16"/>
          <w:szCs w:val="18"/>
        </w:rPr>
        <w:drawing>
          <wp:inline distT="0" distB="0" distL="0" distR="0" wp14:anchorId="5404FB59" wp14:editId="5E2B6550">
            <wp:extent cx="6066845" cy="211504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6845" cy="2115047"/>
                    </a:xfrm>
                    <a:prstGeom prst="rect">
                      <a:avLst/>
                    </a:prstGeom>
                    <a:noFill/>
                  </pic:spPr>
                </pic:pic>
              </a:graphicData>
            </a:graphic>
          </wp:inline>
        </w:drawing>
      </w:r>
    </w:p>
    <w:p w:rsidR="00E65163" w:rsidRPr="002E14BE" w:rsidRDefault="00E65163" w:rsidP="00100EFB">
      <w:pPr>
        <w:widowControl w:val="0"/>
        <w:spacing w:after="0" w:line="240" w:lineRule="auto"/>
        <w:ind w:left="1134" w:hanging="1134"/>
        <w:rPr>
          <w:rFonts w:eastAsia="Calibri" w:cs="Arial"/>
          <w:color w:val="244061"/>
          <w:sz w:val="18"/>
          <w:szCs w:val="18"/>
          <w:lang w:eastAsia="en-US"/>
        </w:rPr>
      </w:pPr>
      <w:r w:rsidRPr="00A77A2F">
        <w:rPr>
          <w:bCs/>
          <w:i/>
          <w:color w:val="17365D"/>
          <w:sz w:val="16"/>
          <w:szCs w:val="18"/>
        </w:rPr>
        <w:t>Izvor: Fina, Registar godišnjih financijskih izvještaja, obrada GFI-a za 201</w:t>
      </w:r>
      <w:r w:rsidR="00F51E56">
        <w:rPr>
          <w:bCs/>
          <w:i/>
          <w:color w:val="17365D"/>
          <w:sz w:val="16"/>
          <w:szCs w:val="18"/>
        </w:rPr>
        <w:t>7</w:t>
      </w:r>
      <w:r w:rsidRPr="00A77A2F">
        <w:rPr>
          <w:bCs/>
          <w:i/>
          <w:color w:val="17365D"/>
          <w:sz w:val="16"/>
          <w:szCs w:val="18"/>
        </w:rPr>
        <w:t>. godinu</w:t>
      </w:r>
    </w:p>
    <w:p w:rsidR="00FC31F7" w:rsidRPr="007C14F9" w:rsidRDefault="00E65163" w:rsidP="00100EFB">
      <w:pPr>
        <w:widowControl w:val="0"/>
        <w:spacing w:before="180" w:after="120"/>
        <w:jc w:val="both"/>
        <w:rPr>
          <w:bCs/>
          <w:color w:val="244061" w:themeColor="accent1" w:themeShade="80"/>
          <w:sz w:val="20"/>
        </w:rPr>
      </w:pPr>
      <w:r w:rsidRPr="00E26D38">
        <w:rPr>
          <w:b/>
          <w:bCs/>
          <w:color w:val="244061" w:themeColor="accent1" w:themeShade="80"/>
          <w:sz w:val="20"/>
        </w:rPr>
        <w:t xml:space="preserve">Prema </w:t>
      </w:r>
      <w:r w:rsidRPr="00E26D38">
        <w:rPr>
          <w:rFonts w:cs="Arial"/>
          <w:b/>
          <w:color w:val="244061" w:themeColor="accent1" w:themeShade="80"/>
          <w:sz w:val="20"/>
        </w:rPr>
        <w:t>produktivnosti</w:t>
      </w:r>
      <w:r w:rsidRPr="00547762">
        <w:rPr>
          <w:bCs/>
          <w:color w:val="244061" w:themeColor="accent1" w:themeShade="80"/>
          <w:sz w:val="20"/>
        </w:rPr>
        <w:t xml:space="preserve"> (prihodu po zaposlenom), </w:t>
      </w:r>
      <w:r w:rsidR="00313E09">
        <w:rPr>
          <w:bCs/>
          <w:color w:val="244061" w:themeColor="accent1" w:themeShade="80"/>
          <w:sz w:val="20"/>
        </w:rPr>
        <w:t xml:space="preserve">prvi </w:t>
      </w:r>
      <w:r w:rsidRPr="00547762">
        <w:rPr>
          <w:bCs/>
          <w:color w:val="244061" w:themeColor="accent1" w:themeShade="80"/>
          <w:sz w:val="20"/>
        </w:rPr>
        <w:t xml:space="preserve">su poduzetnici </w:t>
      </w:r>
      <w:r w:rsidR="00167A79">
        <w:rPr>
          <w:bCs/>
          <w:color w:val="244061" w:themeColor="accent1" w:themeShade="80"/>
          <w:sz w:val="20"/>
        </w:rPr>
        <w:t xml:space="preserve">sa sjedištem u </w:t>
      </w:r>
      <w:r w:rsidRPr="007C14F9">
        <w:rPr>
          <w:bCs/>
          <w:color w:val="244061" w:themeColor="accent1" w:themeShade="80"/>
          <w:sz w:val="20"/>
        </w:rPr>
        <w:t>Kastv</w:t>
      </w:r>
      <w:r w:rsidR="00167A79" w:rsidRPr="007C14F9">
        <w:rPr>
          <w:bCs/>
          <w:color w:val="244061" w:themeColor="accent1" w:themeShade="80"/>
          <w:sz w:val="20"/>
        </w:rPr>
        <w:t>u</w:t>
      </w:r>
      <w:r w:rsidRPr="007C14F9">
        <w:rPr>
          <w:bCs/>
          <w:color w:val="244061" w:themeColor="accent1" w:themeShade="80"/>
          <w:sz w:val="20"/>
        </w:rPr>
        <w:t xml:space="preserve">, s </w:t>
      </w:r>
      <w:r w:rsidR="002A31D4" w:rsidRPr="007C14F9">
        <w:rPr>
          <w:bCs/>
          <w:color w:val="244061" w:themeColor="accent1" w:themeShade="80"/>
          <w:sz w:val="20"/>
        </w:rPr>
        <w:t>819</w:t>
      </w:r>
      <w:r w:rsidRPr="007C14F9">
        <w:rPr>
          <w:bCs/>
          <w:color w:val="244061" w:themeColor="accent1" w:themeShade="80"/>
          <w:sz w:val="20"/>
        </w:rPr>
        <w:t xml:space="preserve"> tisuća kuna</w:t>
      </w:r>
      <w:r w:rsidR="007440B1" w:rsidRPr="007C14F9">
        <w:rPr>
          <w:bCs/>
          <w:color w:val="244061" w:themeColor="accent1" w:themeShade="80"/>
          <w:sz w:val="20"/>
        </w:rPr>
        <w:t>, s</w:t>
      </w:r>
      <w:r w:rsidR="00FC31F7" w:rsidRPr="007C14F9">
        <w:rPr>
          <w:bCs/>
          <w:color w:val="244061" w:themeColor="accent1" w:themeShade="80"/>
          <w:sz w:val="20"/>
        </w:rPr>
        <w:t>lijede poduzetnici sa sjedištem u Rijeci, sa 623 tisuće kuna te poduzetnici sa sjedištem u Opatiji s 599 tisuća kuna prihoda po zaposlenom. Za usporedbu, produktivnost poduzetnika na razini Primorsko-goranske županije iznosila je 581 tisuću kuna, a na razini RH 742 tisuća kuna prihoda po zaposlenom.</w:t>
      </w:r>
    </w:p>
    <w:p w:rsidR="008F09DA" w:rsidRPr="007C14F9" w:rsidRDefault="007440B1" w:rsidP="007C14F9">
      <w:pPr>
        <w:widowControl w:val="0"/>
        <w:spacing w:before="120" w:after="120"/>
        <w:jc w:val="both"/>
        <w:rPr>
          <w:bCs/>
          <w:color w:val="244061" w:themeColor="accent1" w:themeShade="80"/>
          <w:sz w:val="20"/>
        </w:rPr>
      </w:pPr>
      <w:r w:rsidRPr="007C14F9">
        <w:rPr>
          <w:bCs/>
          <w:color w:val="244061" w:themeColor="accent1" w:themeShade="80"/>
          <w:sz w:val="20"/>
        </w:rPr>
        <w:t>M</w:t>
      </w:r>
      <w:r w:rsidR="00E65163" w:rsidRPr="007C14F9">
        <w:rPr>
          <w:bCs/>
          <w:color w:val="244061" w:themeColor="accent1" w:themeShade="80"/>
          <w:sz w:val="20"/>
        </w:rPr>
        <w:t xml:space="preserve">eđu poduzetnicima </w:t>
      </w:r>
      <w:r w:rsidR="00100EFB">
        <w:rPr>
          <w:bCs/>
          <w:color w:val="244061" w:themeColor="accent1" w:themeShade="80"/>
          <w:sz w:val="20"/>
        </w:rPr>
        <w:t xml:space="preserve">u </w:t>
      </w:r>
      <w:r w:rsidRPr="007C14F9">
        <w:rPr>
          <w:bCs/>
          <w:color w:val="244061" w:themeColor="accent1" w:themeShade="80"/>
          <w:sz w:val="20"/>
        </w:rPr>
        <w:t>Kastv</w:t>
      </w:r>
      <w:r w:rsidR="00100EFB">
        <w:rPr>
          <w:bCs/>
          <w:color w:val="244061" w:themeColor="accent1" w:themeShade="80"/>
          <w:sz w:val="20"/>
        </w:rPr>
        <w:t>u</w:t>
      </w:r>
      <w:r w:rsidRPr="007C14F9">
        <w:rPr>
          <w:bCs/>
          <w:color w:val="244061" w:themeColor="accent1" w:themeShade="80"/>
          <w:sz w:val="20"/>
        </w:rPr>
        <w:t xml:space="preserve"> prema</w:t>
      </w:r>
      <w:r w:rsidR="00E65163" w:rsidRPr="007C14F9">
        <w:rPr>
          <w:bCs/>
          <w:color w:val="244061" w:themeColor="accent1" w:themeShade="80"/>
          <w:sz w:val="20"/>
        </w:rPr>
        <w:t xml:space="preserve"> produktivnosti </w:t>
      </w:r>
      <w:r w:rsidR="00FC31F7" w:rsidRPr="007C14F9">
        <w:rPr>
          <w:bCs/>
          <w:color w:val="244061" w:themeColor="accent1" w:themeShade="80"/>
          <w:sz w:val="20"/>
        </w:rPr>
        <w:t>najbolji</w:t>
      </w:r>
      <w:r w:rsidR="00906215" w:rsidRPr="007C14F9">
        <w:rPr>
          <w:bCs/>
          <w:color w:val="244061" w:themeColor="accent1" w:themeShade="80"/>
          <w:sz w:val="20"/>
        </w:rPr>
        <w:t xml:space="preserve"> </w:t>
      </w:r>
      <w:r w:rsidRPr="007C14F9">
        <w:rPr>
          <w:bCs/>
          <w:color w:val="244061" w:themeColor="accent1" w:themeShade="80"/>
          <w:sz w:val="20"/>
        </w:rPr>
        <w:t xml:space="preserve">su </w:t>
      </w:r>
      <w:r w:rsidR="00906215" w:rsidRPr="007C14F9">
        <w:rPr>
          <w:bCs/>
          <w:color w:val="244061" w:themeColor="accent1" w:themeShade="80"/>
          <w:sz w:val="20"/>
        </w:rPr>
        <w:t>mali poduzetnik</w:t>
      </w:r>
      <w:r w:rsidR="00E65163" w:rsidRPr="007C14F9">
        <w:rPr>
          <w:bCs/>
          <w:color w:val="244061" w:themeColor="accent1" w:themeShade="80"/>
          <w:sz w:val="20"/>
        </w:rPr>
        <w:t xml:space="preserve"> </w:t>
      </w:r>
      <w:hyperlink r:id="rId22" w:history="1">
        <w:r w:rsidR="002A31D4" w:rsidRPr="007C14F9">
          <w:rPr>
            <w:rStyle w:val="Hyperlink"/>
            <w:bCs/>
            <w:sz w:val="20"/>
          </w:rPr>
          <w:t xml:space="preserve">GAS OIL RIJEKA </w:t>
        </w:r>
        <w:r w:rsidR="00E65163" w:rsidRPr="007C14F9">
          <w:rPr>
            <w:rStyle w:val="Hyperlink"/>
            <w:bCs/>
            <w:sz w:val="20"/>
          </w:rPr>
          <w:t>d.o.o</w:t>
        </w:r>
      </w:hyperlink>
      <w:r w:rsidR="00E65163" w:rsidRPr="007C14F9">
        <w:rPr>
          <w:bCs/>
          <w:color w:val="244061" w:themeColor="accent1" w:themeShade="80"/>
          <w:sz w:val="20"/>
        </w:rPr>
        <w:t xml:space="preserve">. </w:t>
      </w:r>
      <w:r w:rsidR="008F09DA" w:rsidRPr="007C14F9">
        <w:rPr>
          <w:bCs/>
          <w:color w:val="244061" w:themeColor="accent1" w:themeShade="80"/>
          <w:sz w:val="20"/>
        </w:rPr>
        <w:t>s prosjekom od 15,7 milijuna kuna po zaposlenom</w:t>
      </w:r>
      <w:r w:rsidRPr="007C14F9">
        <w:rPr>
          <w:bCs/>
          <w:color w:val="244061" w:themeColor="accent1" w:themeShade="80"/>
          <w:sz w:val="20"/>
        </w:rPr>
        <w:t xml:space="preserve"> </w:t>
      </w:r>
      <w:r w:rsidR="00FC31F7" w:rsidRPr="007C14F9">
        <w:rPr>
          <w:bCs/>
          <w:color w:val="244061" w:themeColor="accent1" w:themeShade="80"/>
          <w:sz w:val="20"/>
        </w:rPr>
        <w:t>(p</w:t>
      </w:r>
      <w:r w:rsidR="008F09DA" w:rsidRPr="007C14F9">
        <w:rPr>
          <w:bCs/>
          <w:color w:val="244061" w:themeColor="accent1" w:themeShade="80"/>
          <w:sz w:val="20"/>
        </w:rPr>
        <w:t>retežita djelatnost društva</w:t>
      </w:r>
      <w:r w:rsidR="00100EFB">
        <w:rPr>
          <w:bCs/>
          <w:color w:val="244061" w:themeColor="accent1" w:themeShade="80"/>
          <w:sz w:val="20"/>
        </w:rPr>
        <w:t xml:space="preserve"> </w:t>
      </w:r>
      <w:r w:rsidR="008F09DA" w:rsidRPr="007C14F9">
        <w:rPr>
          <w:bCs/>
          <w:color w:val="244061" w:themeColor="accent1" w:themeShade="80"/>
          <w:sz w:val="20"/>
        </w:rPr>
        <w:t>je</w:t>
      </w:r>
      <w:r w:rsidR="00906215" w:rsidRPr="007C14F9">
        <w:rPr>
          <w:bCs/>
          <w:color w:val="244061" w:themeColor="accent1" w:themeShade="80"/>
          <w:sz w:val="20"/>
        </w:rPr>
        <w:t xml:space="preserve"> 46.71 </w:t>
      </w:r>
      <w:r w:rsidR="00B27E68" w:rsidRPr="007C14F9">
        <w:rPr>
          <w:bCs/>
          <w:color w:val="244061" w:themeColor="accent1" w:themeShade="80"/>
          <w:sz w:val="20"/>
        </w:rPr>
        <w:t xml:space="preserve">- </w:t>
      </w:r>
      <w:r w:rsidR="00906215" w:rsidRPr="007C14F9">
        <w:rPr>
          <w:bCs/>
          <w:color w:val="244061" w:themeColor="accent1" w:themeShade="80"/>
          <w:sz w:val="20"/>
        </w:rPr>
        <w:t>Trgovina na veliko krutim, tekućim i plinovitim gorivima i srodnim proizvodima</w:t>
      </w:r>
      <w:r w:rsidR="008F09DA" w:rsidRPr="007C14F9">
        <w:rPr>
          <w:bCs/>
          <w:color w:val="244061" w:themeColor="accent1" w:themeShade="80"/>
          <w:sz w:val="20"/>
        </w:rPr>
        <w:t xml:space="preserve">, ima </w:t>
      </w:r>
      <w:r w:rsidR="00A90D48">
        <w:rPr>
          <w:bCs/>
          <w:color w:val="244061" w:themeColor="accent1" w:themeShade="80"/>
          <w:sz w:val="20"/>
        </w:rPr>
        <w:t>dva</w:t>
      </w:r>
      <w:r w:rsidR="008F09DA" w:rsidRPr="007C14F9">
        <w:rPr>
          <w:bCs/>
          <w:color w:val="244061" w:themeColor="accent1" w:themeShade="80"/>
          <w:sz w:val="20"/>
        </w:rPr>
        <w:t xml:space="preserve"> zaposlena čija je prosječna mjesečna neto plaća 9.922 </w:t>
      </w:r>
      <w:r w:rsidR="00BB1397" w:rsidRPr="007C14F9">
        <w:rPr>
          <w:bCs/>
          <w:color w:val="244061" w:themeColor="accent1" w:themeShade="80"/>
          <w:sz w:val="20"/>
        </w:rPr>
        <w:t>kune</w:t>
      </w:r>
      <w:r w:rsidR="00FC31F7" w:rsidRPr="007C14F9">
        <w:rPr>
          <w:bCs/>
          <w:color w:val="244061" w:themeColor="accent1" w:themeShade="80"/>
          <w:sz w:val="20"/>
        </w:rPr>
        <w:t xml:space="preserve">) i mikro poduzetnik </w:t>
      </w:r>
      <w:hyperlink r:id="rId23" w:history="1">
        <w:r w:rsidR="00FC31F7" w:rsidRPr="007C14F9">
          <w:rPr>
            <w:rStyle w:val="Hyperlink"/>
            <w:bCs/>
            <w:sz w:val="20"/>
          </w:rPr>
          <w:t>ALTEA CONSULTOR D.O.O.</w:t>
        </w:r>
      </w:hyperlink>
      <w:r w:rsidR="00FC31F7" w:rsidRPr="007C14F9">
        <w:rPr>
          <w:bCs/>
          <w:color w:val="244061" w:themeColor="accent1" w:themeShade="80"/>
          <w:sz w:val="20"/>
        </w:rPr>
        <w:t xml:space="preserve"> s prosjekom od 8,1 milijun kuna po zaposlenom (pretežita djelatnost društva, </w:t>
      </w:r>
      <w:r w:rsidR="00100EFB">
        <w:rPr>
          <w:bCs/>
          <w:color w:val="244061" w:themeColor="accent1" w:themeShade="80"/>
          <w:sz w:val="20"/>
        </w:rPr>
        <w:t>j</w:t>
      </w:r>
      <w:r w:rsidR="00FC31F7" w:rsidRPr="007C14F9">
        <w:rPr>
          <w:bCs/>
          <w:color w:val="244061" w:themeColor="accent1" w:themeShade="80"/>
          <w:sz w:val="20"/>
        </w:rPr>
        <w:t>e 70.22</w:t>
      </w:r>
      <w:r w:rsidRPr="007C14F9">
        <w:rPr>
          <w:bCs/>
          <w:color w:val="244061" w:themeColor="accent1" w:themeShade="80"/>
          <w:sz w:val="20"/>
        </w:rPr>
        <w:t xml:space="preserve"> -</w:t>
      </w:r>
      <w:r w:rsidR="00FC31F7" w:rsidRPr="007C14F9">
        <w:rPr>
          <w:bCs/>
          <w:color w:val="244061" w:themeColor="accent1" w:themeShade="80"/>
          <w:sz w:val="20"/>
        </w:rPr>
        <w:t xml:space="preserve"> Savjetovanje u vezi s poslovanjem i ostalim upravljanjem, ima jednog zaposlenog čija je prosječna mjesečna neto plaća 4.024 kune).</w:t>
      </w:r>
    </w:p>
    <w:p w:rsidR="007C14F9" w:rsidRDefault="007C14F9" w:rsidP="00DE2933">
      <w:pPr>
        <w:widowControl w:val="0"/>
        <w:spacing w:before="120" w:after="0"/>
        <w:jc w:val="both"/>
        <w:rPr>
          <w:bCs/>
          <w:color w:val="244061" w:themeColor="accent1" w:themeShade="80"/>
          <w:sz w:val="20"/>
        </w:rPr>
      </w:pPr>
      <w:r w:rsidRPr="007C14F9">
        <w:rPr>
          <w:bCs/>
          <w:color w:val="244061" w:themeColor="accent1" w:themeShade="80"/>
          <w:sz w:val="20"/>
        </w:rPr>
        <w:t xml:space="preserve">Među poduzetnicima Rijeke prema produktivnosti najbolji je mikro poduzetnik </w:t>
      </w:r>
      <w:hyperlink r:id="rId24" w:history="1">
        <w:r w:rsidRPr="007C14F9">
          <w:rPr>
            <w:rStyle w:val="Hyperlink"/>
            <w:bCs/>
            <w:sz w:val="20"/>
          </w:rPr>
          <w:t>CLIMACOMMERCE d.o.o.</w:t>
        </w:r>
      </w:hyperlink>
      <w:r w:rsidRPr="007C14F9">
        <w:rPr>
          <w:bCs/>
          <w:color w:val="244061" w:themeColor="accent1" w:themeShade="80"/>
          <w:sz w:val="20"/>
        </w:rPr>
        <w:t xml:space="preserve"> pretežite djelatnosti društva </w:t>
      </w:r>
      <w:r w:rsidR="008C7B8A">
        <w:rPr>
          <w:bCs/>
          <w:color w:val="244061" w:themeColor="accent1" w:themeShade="80"/>
          <w:sz w:val="20"/>
        </w:rPr>
        <w:t xml:space="preserve">je </w:t>
      </w:r>
      <w:r w:rsidRPr="007C14F9">
        <w:rPr>
          <w:bCs/>
          <w:color w:val="244061" w:themeColor="accent1" w:themeShade="80"/>
          <w:sz w:val="20"/>
        </w:rPr>
        <w:t>43.22 - Uvođenje instalacija vodovoda, kanalizacije i plina i instalacija za grijanje i klimatizaciju</w:t>
      </w:r>
      <w:r w:rsidR="008C7B8A">
        <w:rPr>
          <w:bCs/>
          <w:color w:val="244061" w:themeColor="accent1" w:themeShade="80"/>
          <w:sz w:val="20"/>
        </w:rPr>
        <w:t>,</w:t>
      </w:r>
      <w:r w:rsidRPr="007C14F9">
        <w:rPr>
          <w:bCs/>
          <w:color w:val="244061" w:themeColor="accent1" w:themeShade="80"/>
          <w:sz w:val="20"/>
        </w:rPr>
        <w:t xml:space="preserve"> s prosjekom od 7,4 milijuna kuna po zaposlenom, ima jednog zaposlenog čija je prosječna neto plaća 5.525 kuna.</w:t>
      </w:r>
    </w:p>
    <w:p w:rsidR="00100EFB" w:rsidRPr="00550D41" w:rsidRDefault="00100EFB" w:rsidP="00C13510">
      <w:pPr>
        <w:pageBreakBefore/>
        <w:widowControl w:val="0"/>
        <w:spacing w:after="0"/>
        <w:jc w:val="both"/>
        <w:rPr>
          <w:bCs/>
          <w:color w:val="244061" w:themeColor="accent1" w:themeShade="80"/>
          <w:sz w:val="20"/>
        </w:rPr>
      </w:pPr>
      <w:r w:rsidRPr="00F86BD0">
        <w:rPr>
          <w:b/>
          <w:bCs/>
          <w:color w:val="244061" w:themeColor="accent1" w:themeShade="80"/>
          <w:sz w:val="20"/>
        </w:rPr>
        <w:lastRenderedPageBreak/>
        <w:t>Prosječna mjesečna neto plaća</w:t>
      </w:r>
      <w:r w:rsidRPr="00547762">
        <w:rPr>
          <w:bCs/>
          <w:color w:val="244061" w:themeColor="accent1" w:themeShade="80"/>
          <w:sz w:val="20"/>
        </w:rPr>
        <w:t xml:space="preserve"> obračunata </w:t>
      </w:r>
      <w:r>
        <w:rPr>
          <w:bCs/>
          <w:color w:val="244061" w:themeColor="accent1" w:themeShade="80"/>
          <w:sz w:val="20"/>
        </w:rPr>
        <w:t xml:space="preserve">zaposlenima </w:t>
      </w:r>
      <w:r w:rsidRPr="00547762">
        <w:rPr>
          <w:bCs/>
          <w:color w:val="244061" w:themeColor="accent1" w:themeShade="80"/>
          <w:sz w:val="20"/>
        </w:rPr>
        <w:t xml:space="preserve">kod poduzetnika </w:t>
      </w:r>
      <w:r>
        <w:rPr>
          <w:bCs/>
          <w:color w:val="244061" w:themeColor="accent1" w:themeShade="80"/>
          <w:sz w:val="20"/>
        </w:rPr>
        <w:t xml:space="preserve">sa sjedištem na području </w:t>
      </w:r>
      <w:r w:rsidRPr="00547762">
        <w:rPr>
          <w:bCs/>
          <w:color w:val="244061" w:themeColor="accent1" w:themeShade="80"/>
          <w:sz w:val="20"/>
        </w:rPr>
        <w:t>Urbane aglomeracije Rijeke u 201</w:t>
      </w:r>
      <w:r>
        <w:rPr>
          <w:bCs/>
          <w:color w:val="244061" w:themeColor="accent1" w:themeShade="80"/>
          <w:sz w:val="20"/>
        </w:rPr>
        <w:t>7</w:t>
      </w:r>
      <w:r w:rsidRPr="00547762">
        <w:rPr>
          <w:bCs/>
          <w:color w:val="244061" w:themeColor="accent1" w:themeShade="80"/>
          <w:sz w:val="20"/>
        </w:rPr>
        <w:t xml:space="preserve">. godini </w:t>
      </w:r>
      <w:r w:rsidRPr="00DD0960">
        <w:rPr>
          <w:bCs/>
          <w:color w:val="244061" w:themeColor="accent1" w:themeShade="80"/>
          <w:sz w:val="20"/>
        </w:rPr>
        <w:t>iznosila je 5.167 kuna, odnosno 4,5 % više u odnosu na prethodnu godinu (4.946 kuna), te</w:t>
      </w:r>
      <w:r>
        <w:rPr>
          <w:bCs/>
          <w:color w:val="244061" w:themeColor="accent1" w:themeShade="80"/>
          <w:sz w:val="20"/>
        </w:rPr>
        <w:t xml:space="preserve"> neznatnih 0,8 </w:t>
      </w:r>
      <w:r w:rsidRPr="00DD0960">
        <w:rPr>
          <w:bCs/>
          <w:color w:val="244061" w:themeColor="accent1" w:themeShade="80"/>
          <w:sz w:val="20"/>
        </w:rPr>
        <w:t xml:space="preserve">% više od iznosa prosječne mjesečne neto plaće koja je u 2017. godini obračunana zaposlenima kod poduzetnika sa sjedištem u Primorsko-goranskoj županiji (5.126 kuna). </w:t>
      </w:r>
      <w:r w:rsidRPr="004B0F39">
        <w:rPr>
          <w:b/>
          <w:bCs/>
          <w:color w:val="244061" w:themeColor="accent1" w:themeShade="80"/>
          <w:sz w:val="20"/>
        </w:rPr>
        <w:t xml:space="preserve">Najviša </w:t>
      </w:r>
      <w:r w:rsidRPr="00AB1E1F">
        <w:rPr>
          <w:bCs/>
          <w:color w:val="244061" w:themeColor="accent1" w:themeShade="80"/>
          <w:sz w:val="20"/>
        </w:rPr>
        <w:t>prosječna mjesečna neto plaća</w:t>
      </w:r>
      <w:r w:rsidRPr="00547762">
        <w:rPr>
          <w:bCs/>
          <w:color w:val="244061" w:themeColor="accent1" w:themeShade="80"/>
          <w:sz w:val="20"/>
        </w:rPr>
        <w:t xml:space="preserve"> obračunata je </w:t>
      </w:r>
      <w:r>
        <w:rPr>
          <w:bCs/>
          <w:color w:val="244061" w:themeColor="accent1" w:themeShade="80"/>
          <w:sz w:val="20"/>
        </w:rPr>
        <w:t xml:space="preserve">zaposlenima </w:t>
      </w:r>
      <w:r w:rsidRPr="00547762">
        <w:rPr>
          <w:bCs/>
          <w:color w:val="244061" w:themeColor="accent1" w:themeShade="80"/>
          <w:sz w:val="20"/>
        </w:rPr>
        <w:t xml:space="preserve">kod poduzetnika </w:t>
      </w:r>
      <w:r>
        <w:rPr>
          <w:bCs/>
          <w:color w:val="244061" w:themeColor="accent1" w:themeShade="80"/>
          <w:sz w:val="20"/>
        </w:rPr>
        <w:t xml:space="preserve">sa sjedištem </w:t>
      </w:r>
      <w:r w:rsidRPr="00550D41">
        <w:rPr>
          <w:bCs/>
          <w:color w:val="244061" w:themeColor="accent1" w:themeShade="80"/>
          <w:sz w:val="20"/>
        </w:rPr>
        <w:t xml:space="preserve">u Opatiji (5.459 kuna), a slijede poduzetnici u Rijeci (5.311 kunu), Kastvu (5.085 kuna), Kraljevici (4.726 kuna) i Viškovu (4.304 kune). </w:t>
      </w:r>
      <w:r w:rsidRPr="004B0F39">
        <w:rPr>
          <w:b/>
          <w:bCs/>
          <w:color w:val="244061" w:themeColor="accent1" w:themeShade="80"/>
          <w:sz w:val="20"/>
        </w:rPr>
        <w:t xml:space="preserve">Najniža </w:t>
      </w:r>
      <w:r w:rsidRPr="00AB1E1F">
        <w:rPr>
          <w:bCs/>
          <w:color w:val="244061" w:themeColor="accent1" w:themeShade="80"/>
          <w:sz w:val="20"/>
        </w:rPr>
        <w:t>mjesečna prosječna neto plaća</w:t>
      </w:r>
      <w:r w:rsidRPr="00550D41">
        <w:rPr>
          <w:bCs/>
          <w:color w:val="244061" w:themeColor="accent1" w:themeShade="80"/>
          <w:sz w:val="20"/>
        </w:rPr>
        <w:t xml:space="preserve"> obračunata je zaposlenima kod poduzetnika u općini Lovran (4.304 kune).</w:t>
      </w:r>
    </w:p>
    <w:p w:rsidR="00E65163" w:rsidRPr="00E26D38" w:rsidRDefault="00E65163" w:rsidP="00100EFB">
      <w:pPr>
        <w:widowControl w:val="0"/>
        <w:tabs>
          <w:tab w:val="left" w:pos="1134"/>
        </w:tabs>
        <w:spacing w:before="180" w:after="40" w:line="240" w:lineRule="auto"/>
        <w:rPr>
          <w:rFonts w:cs="Arial"/>
          <w:b/>
          <w:color w:val="244061"/>
          <w:sz w:val="18"/>
          <w:szCs w:val="18"/>
        </w:rPr>
      </w:pPr>
      <w:r w:rsidRPr="00E26D38">
        <w:rPr>
          <w:rFonts w:eastAsia="Calibri" w:cs="Arial"/>
          <w:b/>
          <w:color w:val="17365D"/>
          <w:sz w:val="18"/>
          <w:szCs w:val="18"/>
          <w:lang w:eastAsia="en-US"/>
        </w:rPr>
        <w:t xml:space="preserve">Grafikon </w:t>
      </w:r>
      <w:r w:rsidR="004327E0" w:rsidRPr="00E26D38">
        <w:rPr>
          <w:rFonts w:eastAsia="Calibri" w:cs="Arial"/>
          <w:b/>
          <w:color w:val="17365D"/>
          <w:sz w:val="18"/>
          <w:szCs w:val="18"/>
          <w:lang w:eastAsia="en-US"/>
        </w:rPr>
        <w:t>2</w:t>
      </w:r>
      <w:r w:rsidRPr="00E26D38">
        <w:rPr>
          <w:rFonts w:eastAsia="Calibri" w:cs="Arial"/>
          <w:b/>
          <w:color w:val="17365D"/>
          <w:sz w:val="18"/>
          <w:szCs w:val="18"/>
          <w:lang w:eastAsia="en-US"/>
        </w:rPr>
        <w:t>.</w:t>
      </w:r>
      <w:r w:rsidRPr="00E26D38">
        <w:rPr>
          <w:rFonts w:cs="Arial"/>
          <w:b/>
          <w:color w:val="244061"/>
          <w:sz w:val="18"/>
          <w:szCs w:val="18"/>
        </w:rPr>
        <w:tab/>
        <w:t>Prihod po zaposlenom u 201</w:t>
      </w:r>
      <w:r w:rsidR="00F51E56">
        <w:rPr>
          <w:rFonts w:cs="Arial"/>
          <w:b/>
          <w:color w:val="244061"/>
          <w:sz w:val="18"/>
          <w:szCs w:val="18"/>
        </w:rPr>
        <w:t>7</w:t>
      </w:r>
      <w:r w:rsidRPr="00E26D38">
        <w:rPr>
          <w:rFonts w:cs="Arial"/>
          <w:b/>
          <w:color w:val="244061"/>
          <w:sz w:val="18"/>
          <w:szCs w:val="18"/>
        </w:rPr>
        <w:t>. godini na razini gradova/općina Urbane aglomeracije Rijeka</w:t>
      </w:r>
    </w:p>
    <w:p w:rsidR="00E65163" w:rsidRPr="00A77A2F" w:rsidRDefault="00E65163" w:rsidP="00285571">
      <w:pPr>
        <w:tabs>
          <w:tab w:val="left" w:pos="1134"/>
        </w:tabs>
        <w:spacing w:after="0" w:line="240" w:lineRule="auto"/>
        <w:ind w:right="539"/>
        <w:jc w:val="right"/>
        <w:rPr>
          <w:rFonts w:cs="Arial"/>
          <w:color w:val="17365D"/>
          <w:sz w:val="16"/>
          <w:szCs w:val="16"/>
        </w:rPr>
      </w:pPr>
      <w:r w:rsidRPr="00A77A2F">
        <w:rPr>
          <w:rFonts w:cs="Arial"/>
          <w:color w:val="244061"/>
          <w:sz w:val="18"/>
          <w:szCs w:val="18"/>
        </w:rPr>
        <w:tab/>
      </w:r>
      <w:r w:rsidRPr="00A77A2F">
        <w:rPr>
          <w:rFonts w:cs="Arial"/>
          <w:color w:val="244061"/>
          <w:sz w:val="16"/>
          <w:szCs w:val="16"/>
        </w:rPr>
        <w:t xml:space="preserve">(iznosi u tisućama </w:t>
      </w:r>
      <w:r w:rsidRPr="00A77A2F">
        <w:rPr>
          <w:rFonts w:cs="Arial"/>
          <w:color w:val="17365D"/>
          <w:sz w:val="16"/>
          <w:szCs w:val="16"/>
        </w:rPr>
        <w:t>kuna)</w:t>
      </w:r>
    </w:p>
    <w:p w:rsidR="00E65163" w:rsidRPr="00A77A2F" w:rsidRDefault="00285571" w:rsidP="008C7B8A">
      <w:pPr>
        <w:widowControl w:val="0"/>
        <w:spacing w:after="0" w:line="240" w:lineRule="auto"/>
        <w:jc w:val="center"/>
        <w:rPr>
          <w:rFonts w:cs="Arial"/>
          <w:color w:val="17365D"/>
          <w:sz w:val="18"/>
          <w:szCs w:val="18"/>
        </w:rPr>
      </w:pPr>
      <w:r>
        <w:rPr>
          <w:rFonts w:cs="Arial"/>
          <w:noProof/>
          <w:color w:val="17365D"/>
          <w:sz w:val="18"/>
          <w:szCs w:val="18"/>
        </w:rPr>
        <w:drawing>
          <wp:inline distT="0" distB="0" distL="0" distR="0" wp14:anchorId="41DAA20D" wp14:editId="7B87AD74">
            <wp:extent cx="6050942" cy="1987826"/>
            <wp:effectExtent l="0" t="0" r="698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53084" cy="1988530"/>
                    </a:xfrm>
                    <a:prstGeom prst="rect">
                      <a:avLst/>
                    </a:prstGeom>
                    <a:noFill/>
                  </pic:spPr>
                </pic:pic>
              </a:graphicData>
            </a:graphic>
          </wp:inline>
        </w:drawing>
      </w:r>
    </w:p>
    <w:p w:rsidR="00E65163" w:rsidRPr="00E030D7" w:rsidRDefault="00E65163" w:rsidP="00167A79">
      <w:pPr>
        <w:spacing w:before="60" w:after="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F51E56">
        <w:rPr>
          <w:bCs/>
          <w:i/>
          <w:color w:val="244061"/>
          <w:sz w:val="16"/>
          <w:szCs w:val="16"/>
        </w:rPr>
        <w:t xml:space="preserve">, </w:t>
      </w:r>
      <w:r w:rsidR="00F51E56" w:rsidRPr="00F51E56">
        <w:rPr>
          <w:bCs/>
          <w:i/>
          <w:color w:val="244061"/>
          <w:sz w:val="16"/>
          <w:szCs w:val="16"/>
        </w:rPr>
        <w:t>obrada GFI-a za 2017. godinu</w:t>
      </w:r>
    </w:p>
    <w:p w:rsidR="002B31B2" w:rsidRPr="00550D41" w:rsidRDefault="002B31B2" w:rsidP="00100EFB">
      <w:pPr>
        <w:widowControl w:val="0"/>
        <w:spacing w:before="180" w:after="0"/>
        <w:jc w:val="both"/>
        <w:rPr>
          <w:bCs/>
          <w:color w:val="244061" w:themeColor="accent1" w:themeShade="80"/>
          <w:sz w:val="20"/>
        </w:rPr>
      </w:pPr>
      <w:r w:rsidRPr="002B31B2">
        <w:rPr>
          <w:bCs/>
          <w:color w:val="244061" w:themeColor="accent1" w:themeShade="80"/>
          <w:sz w:val="20"/>
        </w:rPr>
        <w:t>Za usporedbu, prosječna mjesečna obračunana neto plaća zaposlenih kod poduzetnika na razini RH u 201</w:t>
      </w:r>
      <w:r w:rsidR="00F51E56">
        <w:rPr>
          <w:bCs/>
          <w:color w:val="244061" w:themeColor="accent1" w:themeShade="80"/>
          <w:sz w:val="20"/>
        </w:rPr>
        <w:t>7</w:t>
      </w:r>
      <w:r w:rsidR="00AB1E1F">
        <w:rPr>
          <w:bCs/>
          <w:color w:val="244061" w:themeColor="accent1" w:themeShade="80"/>
          <w:sz w:val="20"/>
        </w:rPr>
        <w:t>.</w:t>
      </w:r>
      <w:r w:rsidRPr="002B31B2">
        <w:rPr>
          <w:bCs/>
          <w:color w:val="244061" w:themeColor="accent1" w:themeShade="80"/>
          <w:sz w:val="20"/>
        </w:rPr>
        <w:t xml:space="preserve"> godini je iznosila </w:t>
      </w:r>
      <w:r w:rsidRPr="00FD17CE">
        <w:rPr>
          <w:bCs/>
          <w:color w:val="244061" w:themeColor="accent1" w:themeShade="80"/>
          <w:sz w:val="20"/>
        </w:rPr>
        <w:t>5.</w:t>
      </w:r>
      <w:r w:rsidR="00FD17CE" w:rsidRPr="00FD17CE">
        <w:rPr>
          <w:bCs/>
          <w:color w:val="244061" w:themeColor="accent1" w:themeShade="80"/>
          <w:sz w:val="20"/>
        </w:rPr>
        <w:t>372</w:t>
      </w:r>
      <w:r w:rsidRPr="00FD17CE">
        <w:rPr>
          <w:bCs/>
          <w:color w:val="244061" w:themeColor="accent1" w:themeShade="80"/>
          <w:sz w:val="20"/>
        </w:rPr>
        <w:t xml:space="preserve"> kuna</w:t>
      </w:r>
      <w:r w:rsidR="00167A79" w:rsidRPr="00FD17CE">
        <w:rPr>
          <w:bCs/>
          <w:color w:val="244061" w:themeColor="accent1" w:themeShade="80"/>
          <w:sz w:val="20"/>
        </w:rPr>
        <w:t>.</w:t>
      </w:r>
      <w:r w:rsidR="00167A79" w:rsidRPr="00550D41">
        <w:rPr>
          <w:bCs/>
          <w:color w:val="244061" w:themeColor="accent1" w:themeShade="80"/>
          <w:sz w:val="20"/>
        </w:rPr>
        <w:t xml:space="preserve"> I</w:t>
      </w:r>
      <w:r w:rsidR="00BB1397" w:rsidRPr="00550D41">
        <w:rPr>
          <w:bCs/>
          <w:color w:val="244061" w:themeColor="accent1" w:themeShade="80"/>
          <w:sz w:val="20"/>
        </w:rPr>
        <w:t xml:space="preserve">znad toga prosjeka </w:t>
      </w:r>
      <w:r w:rsidR="000B4C65" w:rsidRPr="00550D41">
        <w:rPr>
          <w:bCs/>
          <w:color w:val="244061" w:themeColor="accent1" w:themeShade="80"/>
          <w:sz w:val="20"/>
        </w:rPr>
        <w:t xml:space="preserve">samo </w:t>
      </w:r>
      <w:r w:rsidR="00167A79" w:rsidRPr="00550D41">
        <w:rPr>
          <w:bCs/>
          <w:color w:val="244061" w:themeColor="accent1" w:themeShade="80"/>
          <w:sz w:val="20"/>
        </w:rPr>
        <w:t xml:space="preserve">su </w:t>
      </w:r>
      <w:r w:rsidRPr="00550D41">
        <w:rPr>
          <w:bCs/>
          <w:color w:val="244061" w:themeColor="accent1" w:themeShade="80"/>
          <w:sz w:val="20"/>
        </w:rPr>
        <w:t xml:space="preserve">poduzetnici </w:t>
      </w:r>
      <w:r w:rsidR="00152A99" w:rsidRPr="00550D41">
        <w:rPr>
          <w:bCs/>
          <w:color w:val="244061" w:themeColor="accent1" w:themeShade="80"/>
          <w:sz w:val="20"/>
        </w:rPr>
        <w:t xml:space="preserve">sa sjedištem u </w:t>
      </w:r>
      <w:r w:rsidR="00550D41" w:rsidRPr="00550D41">
        <w:rPr>
          <w:bCs/>
          <w:color w:val="244061" w:themeColor="accent1" w:themeShade="80"/>
          <w:sz w:val="20"/>
        </w:rPr>
        <w:t>Opatiji</w:t>
      </w:r>
      <w:r w:rsidR="00BB1397" w:rsidRPr="00550D41">
        <w:rPr>
          <w:bCs/>
          <w:color w:val="244061" w:themeColor="accent1" w:themeShade="80"/>
          <w:sz w:val="20"/>
        </w:rPr>
        <w:t xml:space="preserve"> (</w:t>
      </w:r>
      <w:r w:rsidR="00550D41" w:rsidRPr="00550D41">
        <w:rPr>
          <w:bCs/>
          <w:color w:val="244061" w:themeColor="accent1" w:themeShade="80"/>
          <w:sz w:val="20"/>
        </w:rPr>
        <w:t>1,6</w:t>
      </w:r>
      <w:r w:rsidRPr="00550D41">
        <w:rPr>
          <w:bCs/>
          <w:color w:val="244061" w:themeColor="accent1" w:themeShade="80"/>
          <w:sz w:val="20"/>
        </w:rPr>
        <w:t xml:space="preserve"> %</w:t>
      </w:r>
      <w:r w:rsidR="00550D41">
        <w:rPr>
          <w:bCs/>
          <w:color w:val="244061" w:themeColor="accent1" w:themeShade="80"/>
          <w:sz w:val="20"/>
        </w:rPr>
        <w:t xml:space="preserve">), </w:t>
      </w:r>
      <w:r w:rsidR="00BB1397" w:rsidRPr="00550D41">
        <w:rPr>
          <w:bCs/>
          <w:color w:val="244061" w:themeColor="accent1" w:themeShade="80"/>
          <w:sz w:val="20"/>
        </w:rPr>
        <w:t>d</w:t>
      </w:r>
      <w:r w:rsidRPr="00550D41">
        <w:rPr>
          <w:bCs/>
          <w:color w:val="244061" w:themeColor="accent1" w:themeShade="80"/>
          <w:sz w:val="20"/>
        </w:rPr>
        <w:t xml:space="preserve">ok </w:t>
      </w:r>
      <w:r w:rsidR="00BE6F73">
        <w:rPr>
          <w:bCs/>
          <w:color w:val="244061" w:themeColor="accent1" w:themeShade="80"/>
          <w:sz w:val="20"/>
        </w:rPr>
        <w:t xml:space="preserve">su </w:t>
      </w:r>
      <w:r w:rsidRPr="00550D41">
        <w:rPr>
          <w:bCs/>
          <w:color w:val="244061" w:themeColor="accent1" w:themeShade="80"/>
          <w:sz w:val="20"/>
        </w:rPr>
        <w:t xml:space="preserve">poduzetnici </w:t>
      </w:r>
      <w:r w:rsidR="00BB1397" w:rsidRPr="00550D41">
        <w:rPr>
          <w:bCs/>
          <w:color w:val="244061" w:themeColor="accent1" w:themeShade="80"/>
          <w:sz w:val="20"/>
        </w:rPr>
        <w:t xml:space="preserve">u </w:t>
      </w:r>
      <w:r w:rsidR="00550D41">
        <w:rPr>
          <w:bCs/>
          <w:color w:val="244061" w:themeColor="accent1" w:themeShade="80"/>
          <w:sz w:val="20"/>
        </w:rPr>
        <w:t xml:space="preserve">svim </w:t>
      </w:r>
      <w:r w:rsidR="00BB1397" w:rsidRPr="00550D41">
        <w:rPr>
          <w:bCs/>
          <w:color w:val="244061" w:themeColor="accent1" w:themeShade="80"/>
          <w:sz w:val="20"/>
        </w:rPr>
        <w:t xml:space="preserve">ostalim gradovima i općina obuhvaćenim </w:t>
      </w:r>
      <w:r w:rsidRPr="00550D41">
        <w:rPr>
          <w:bCs/>
          <w:color w:val="244061" w:themeColor="accent1" w:themeShade="80"/>
          <w:sz w:val="20"/>
        </w:rPr>
        <w:t>Urban</w:t>
      </w:r>
      <w:r w:rsidR="00BB1397" w:rsidRPr="00550D41">
        <w:rPr>
          <w:bCs/>
          <w:color w:val="244061" w:themeColor="accent1" w:themeShade="80"/>
          <w:sz w:val="20"/>
        </w:rPr>
        <w:t>om aglomeracijom</w:t>
      </w:r>
      <w:r w:rsidRPr="00550D41">
        <w:rPr>
          <w:bCs/>
          <w:color w:val="244061" w:themeColor="accent1" w:themeShade="80"/>
          <w:sz w:val="20"/>
        </w:rPr>
        <w:t xml:space="preserve"> Rijeka </w:t>
      </w:r>
      <w:r w:rsidR="00152A99" w:rsidRPr="00550D41">
        <w:rPr>
          <w:bCs/>
          <w:color w:val="244061" w:themeColor="accent1" w:themeShade="80"/>
          <w:sz w:val="20"/>
        </w:rPr>
        <w:t xml:space="preserve">zaposlenima </w:t>
      </w:r>
      <w:r w:rsidRPr="00550D41">
        <w:rPr>
          <w:bCs/>
          <w:color w:val="244061" w:themeColor="accent1" w:themeShade="80"/>
          <w:sz w:val="20"/>
        </w:rPr>
        <w:t>obračunali nižu plaću od prosjeka na razini RH</w:t>
      </w:r>
      <w:r w:rsidR="00F86BD0" w:rsidRPr="00550D41">
        <w:rPr>
          <w:bCs/>
          <w:color w:val="244061" w:themeColor="accent1" w:themeShade="80"/>
          <w:sz w:val="20"/>
        </w:rPr>
        <w:t>.</w:t>
      </w:r>
    </w:p>
    <w:p w:rsidR="008310DD" w:rsidRPr="00A77A2F" w:rsidRDefault="00E65163" w:rsidP="00100EFB">
      <w:pPr>
        <w:widowControl w:val="0"/>
        <w:tabs>
          <w:tab w:val="left" w:pos="1134"/>
          <w:tab w:val="left" w:pos="7938"/>
        </w:tabs>
        <w:spacing w:before="120" w:after="0" w:line="240" w:lineRule="auto"/>
        <w:ind w:left="1134" w:hanging="1134"/>
        <w:rPr>
          <w:rFonts w:cs="Arial"/>
          <w:color w:val="17365D"/>
          <w:sz w:val="16"/>
          <w:szCs w:val="16"/>
        </w:rPr>
      </w:pPr>
      <w:r w:rsidRPr="00E26D38">
        <w:rPr>
          <w:rFonts w:cs="Arial"/>
          <w:b/>
          <w:color w:val="244061"/>
          <w:sz w:val="18"/>
          <w:szCs w:val="18"/>
        </w:rPr>
        <w:t xml:space="preserve">Grafikon </w:t>
      </w:r>
      <w:r w:rsidR="004327E0" w:rsidRPr="00E26D38">
        <w:rPr>
          <w:rFonts w:cs="Arial"/>
          <w:b/>
          <w:color w:val="244061"/>
          <w:sz w:val="18"/>
          <w:szCs w:val="18"/>
        </w:rPr>
        <w:t>3</w:t>
      </w:r>
      <w:r w:rsidRPr="00E26D38">
        <w:rPr>
          <w:rFonts w:cs="Arial"/>
          <w:b/>
          <w:color w:val="244061"/>
          <w:sz w:val="18"/>
          <w:szCs w:val="18"/>
        </w:rPr>
        <w:t>.</w:t>
      </w:r>
      <w:r w:rsidRPr="00E26D38">
        <w:rPr>
          <w:rFonts w:cs="Arial"/>
          <w:b/>
          <w:color w:val="244061"/>
          <w:sz w:val="18"/>
          <w:szCs w:val="18"/>
        </w:rPr>
        <w:tab/>
      </w:r>
      <w:r w:rsidR="008C7B8A">
        <w:rPr>
          <w:rFonts w:cs="Arial"/>
          <w:b/>
          <w:color w:val="244061"/>
          <w:sz w:val="18"/>
          <w:szCs w:val="18"/>
        </w:rPr>
        <w:t xml:space="preserve">Usporedba </w:t>
      </w:r>
      <w:r w:rsidR="000B4C65" w:rsidRPr="00E26D38">
        <w:rPr>
          <w:rFonts w:cs="Arial"/>
          <w:b/>
          <w:color w:val="244061"/>
          <w:sz w:val="18"/>
          <w:szCs w:val="18"/>
          <w:u w:val="single"/>
        </w:rPr>
        <w:t>TOP 5</w:t>
      </w:r>
      <w:r w:rsidR="00D6295D">
        <w:rPr>
          <w:rFonts w:cs="Arial"/>
          <w:b/>
          <w:color w:val="244061"/>
          <w:sz w:val="18"/>
          <w:szCs w:val="18"/>
          <w:u w:val="single"/>
        </w:rPr>
        <w:t xml:space="preserve"> </w:t>
      </w:r>
      <w:r w:rsidR="008C7B8A">
        <w:rPr>
          <w:rFonts w:cs="Arial"/>
          <w:b/>
          <w:color w:val="244061"/>
          <w:sz w:val="18"/>
          <w:szCs w:val="18"/>
          <w:u w:val="single"/>
        </w:rPr>
        <w:t xml:space="preserve">gradova/općina </w:t>
      </w:r>
      <w:r w:rsidR="008C7B8A" w:rsidRPr="008C7B8A">
        <w:rPr>
          <w:rFonts w:cs="Arial"/>
          <w:b/>
          <w:color w:val="244061"/>
          <w:sz w:val="18"/>
          <w:szCs w:val="18"/>
          <w:u w:val="single"/>
        </w:rPr>
        <w:t xml:space="preserve">Urbane aglomeracije Rijeka </w:t>
      </w:r>
      <w:r w:rsidR="00D6295D" w:rsidRPr="00D6295D">
        <w:rPr>
          <w:rFonts w:cs="Arial"/>
          <w:b/>
          <w:color w:val="244061"/>
          <w:sz w:val="18"/>
          <w:szCs w:val="18"/>
        </w:rPr>
        <w:t>prema p</w:t>
      </w:r>
      <w:r w:rsidRPr="00E26D38">
        <w:rPr>
          <w:rFonts w:cs="Arial"/>
          <w:b/>
          <w:color w:val="244061"/>
          <w:sz w:val="18"/>
          <w:szCs w:val="18"/>
        </w:rPr>
        <w:t>rosječn</w:t>
      </w:r>
      <w:r w:rsidR="00D6295D">
        <w:rPr>
          <w:rFonts w:cs="Arial"/>
          <w:b/>
          <w:color w:val="244061"/>
          <w:sz w:val="18"/>
          <w:szCs w:val="18"/>
        </w:rPr>
        <w:t>oj</w:t>
      </w:r>
      <w:r w:rsidRPr="00E26D38">
        <w:rPr>
          <w:rFonts w:cs="Arial"/>
          <w:b/>
          <w:color w:val="244061"/>
          <w:sz w:val="18"/>
          <w:szCs w:val="18"/>
        </w:rPr>
        <w:t xml:space="preserve"> mjesečn</w:t>
      </w:r>
      <w:r w:rsidR="00D6295D">
        <w:rPr>
          <w:rFonts w:cs="Arial"/>
          <w:b/>
          <w:color w:val="244061"/>
          <w:sz w:val="18"/>
          <w:szCs w:val="18"/>
        </w:rPr>
        <w:t>oj</w:t>
      </w:r>
      <w:r w:rsidRPr="00E26D38">
        <w:rPr>
          <w:rFonts w:cs="Arial"/>
          <w:b/>
          <w:color w:val="244061"/>
          <w:sz w:val="18"/>
          <w:szCs w:val="18"/>
        </w:rPr>
        <w:t xml:space="preserve"> neto plać</w:t>
      </w:r>
      <w:r w:rsidR="00D6295D">
        <w:rPr>
          <w:rFonts w:cs="Arial"/>
          <w:b/>
          <w:color w:val="244061"/>
          <w:sz w:val="18"/>
          <w:szCs w:val="18"/>
        </w:rPr>
        <w:t>i</w:t>
      </w:r>
      <w:r w:rsidRPr="00E26D38">
        <w:rPr>
          <w:rFonts w:cs="Arial"/>
          <w:b/>
          <w:color w:val="244061"/>
          <w:sz w:val="18"/>
          <w:szCs w:val="18"/>
        </w:rPr>
        <w:t xml:space="preserve"> zaposlen</w:t>
      </w:r>
      <w:r w:rsidR="008C7B8A">
        <w:rPr>
          <w:rFonts w:cs="Arial"/>
          <w:b/>
          <w:color w:val="244061"/>
          <w:sz w:val="18"/>
          <w:szCs w:val="18"/>
        </w:rPr>
        <w:t xml:space="preserve">ih kod poduzetnika </w:t>
      </w:r>
      <w:r w:rsidRPr="00E26D38">
        <w:rPr>
          <w:rFonts w:cs="Arial"/>
          <w:b/>
          <w:color w:val="244061"/>
          <w:sz w:val="18"/>
          <w:szCs w:val="18"/>
        </w:rPr>
        <w:t>u 201</w:t>
      </w:r>
      <w:r w:rsidR="00F51E56">
        <w:rPr>
          <w:rFonts w:cs="Arial"/>
          <w:b/>
          <w:color w:val="244061"/>
          <w:sz w:val="18"/>
          <w:szCs w:val="18"/>
        </w:rPr>
        <w:t>7</w:t>
      </w:r>
      <w:r w:rsidRPr="00E26D38">
        <w:rPr>
          <w:rFonts w:cs="Arial"/>
          <w:b/>
          <w:color w:val="244061"/>
          <w:sz w:val="18"/>
          <w:szCs w:val="18"/>
        </w:rPr>
        <w:t xml:space="preserve">. </w:t>
      </w:r>
      <w:r w:rsidR="008C7B8A">
        <w:rPr>
          <w:rFonts w:cs="Arial"/>
          <w:b/>
          <w:color w:val="244061"/>
          <w:sz w:val="18"/>
          <w:szCs w:val="18"/>
        </w:rPr>
        <w:t>g</w:t>
      </w:r>
      <w:r w:rsidRPr="00E26D38">
        <w:rPr>
          <w:rFonts w:cs="Arial"/>
          <w:b/>
          <w:color w:val="244061"/>
          <w:sz w:val="18"/>
          <w:szCs w:val="18"/>
        </w:rPr>
        <w:t>odini</w:t>
      </w:r>
      <w:r w:rsidR="008C7B8A">
        <w:rPr>
          <w:rFonts w:cs="Arial"/>
          <w:b/>
          <w:color w:val="244061"/>
          <w:sz w:val="18"/>
          <w:szCs w:val="18"/>
        </w:rPr>
        <w:t>, i na razini RH</w:t>
      </w:r>
      <w:r w:rsidR="00A273AB">
        <w:rPr>
          <w:rFonts w:cs="Arial"/>
          <w:color w:val="17365D"/>
          <w:sz w:val="19"/>
          <w:szCs w:val="19"/>
        </w:rPr>
        <w:tab/>
      </w:r>
      <w:r w:rsidRPr="00A77A2F">
        <w:rPr>
          <w:rFonts w:cs="Arial"/>
          <w:color w:val="17365D"/>
          <w:sz w:val="16"/>
          <w:szCs w:val="16"/>
        </w:rPr>
        <w:t>(iznosi u kunama)</w:t>
      </w:r>
    </w:p>
    <w:p w:rsidR="00E65163" w:rsidRPr="00A77A2F" w:rsidRDefault="00285571" w:rsidP="008C7B8A">
      <w:pPr>
        <w:widowControl w:val="0"/>
        <w:tabs>
          <w:tab w:val="left" w:pos="1134"/>
          <w:tab w:val="left" w:pos="7938"/>
        </w:tabs>
        <w:spacing w:after="0"/>
        <w:ind w:left="1134" w:hanging="1134"/>
        <w:jc w:val="center"/>
        <w:rPr>
          <w:rFonts w:cs="Arial"/>
          <w:i/>
          <w:color w:val="17365D"/>
          <w:sz w:val="16"/>
          <w:szCs w:val="16"/>
        </w:rPr>
      </w:pPr>
      <w:r>
        <w:rPr>
          <w:rFonts w:cs="Arial"/>
          <w:i/>
          <w:noProof/>
          <w:color w:val="17365D"/>
          <w:sz w:val="16"/>
          <w:szCs w:val="16"/>
        </w:rPr>
        <w:drawing>
          <wp:inline distT="0" distB="0" distL="0" distR="0" wp14:anchorId="1F162817" wp14:editId="300CB1E1">
            <wp:extent cx="6122503" cy="2282025"/>
            <wp:effectExtent l="0" t="0" r="0" b="444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503" cy="2282025"/>
                    </a:xfrm>
                    <a:prstGeom prst="rect">
                      <a:avLst/>
                    </a:prstGeom>
                    <a:noFill/>
                  </pic:spPr>
                </pic:pic>
              </a:graphicData>
            </a:graphic>
          </wp:inline>
        </w:drawing>
      </w:r>
    </w:p>
    <w:p w:rsidR="00DA78C1" w:rsidRPr="00E030D7" w:rsidRDefault="00E65163" w:rsidP="008C7B8A">
      <w:pPr>
        <w:spacing w:after="60" w:line="240"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F51E56">
        <w:rPr>
          <w:bCs/>
          <w:i/>
          <w:color w:val="244061"/>
          <w:sz w:val="16"/>
          <w:szCs w:val="16"/>
        </w:rPr>
        <w:t xml:space="preserve">, </w:t>
      </w:r>
      <w:r w:rsidR="00F51E56" w:rsidRPr="00F51E56">
        <w:rPr>
          <w:bCs/>
          <w:i/>
          <w:color w:val="244061"/>
          <w:sz w:val="16"/>
          <w:szCs w:val="16"/>
        </w:rPr>
        <w:t xml:space="preserve">obrada GFI-a za 2017. </w:t>
      </w:r>
      <w:r w:rsidR="00DA78C1">
        <w:rPr>
          <w:bCs/>
          <w:i/>
          <w:color w:val="244061"/>
          <w:sz w:val="16"/>
          <w:szCs w:val="16"/>
        </w:rPr>
        <w:t>g</w:t>
      </w:r>
      <w:r w:rsidR="00F51E56" w:rsidRPr="00F51E56">
        <w:rPr>
          <w:bCs/>
          <w:i/>
          <w:color w:val="244061"/>
          <w:sz w:val="16"/>
          <w:szCs w:val="16"/>
        </w:rPr>
        <w:t>odinu</w:t>
      </w:r>
    </w:p>
    <w:p w:rsidR="004327E0" w:rsidRPr="00132FFE" w:rsidRDefault="004327E0" w:rsidP="0081131D">
      <w:pPr>
        <w:pBdr>
          <w:bottom w:val="single" w:sz="12" w:space="1" w:color="auto"/>
        </w:pBdr>
        <w:spacing w:after="60"/>
        <w:rPr>
          <w:i/>
          <w:color w:val="1F497D"/>
          <w:sz w:val="2"/>
          <w:szCs w:val="16"/>
        </w:rPr>
      </w:pPr>
    </w:p>
    <w:p w:rsidR="004327E0" w:rsidRDefault="004327E0" w:rsidP="00100EFB">
      <w:pPr>
        <w:spacing w:before="120" w:after="120" w:line="240" w:lineRule="auto"/>
        <w:jc w:val="both"/>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27"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sidR="00F51E56">
        <w:rPr>
          <w:rFonts w:cs="Arial"/>
          <w:i/>
          <w:color w:val="17365D"/>
          <w:sz w:val="17"/>
          <w:szCs w:val="17"/>
        </w:rPr>
        <w:t>7</w:t>
      </w:r>
      <w:r w:rsidRPr="00132FFE">
        <w:rPr>
          <w:rFonts w:cs="Arial"/>
          <w:i/>
          <w:color w:val="17365D"/>
          <w:sz w:val="17"/>
          <w:szCs w:val="17"/>
        </w:rPr>
        <w:t>. g</w:t>
      </w:r>
      <w:r w:rsidR="00167A79">
        <w:rPr>
          <w:rFonts w:cs="Arial"/>
          <w:i/>
          <w:color w:val="17365D"/>
          <w:sz w:val="17"/>
          <w:szCs w:val="17"/>
        </w:rPr>
        <w:t>odini</w:t>
      </w:r>
      <w:r w:rsidRPr="00132FFE">
        <w:rPr>
          <w:rFonts w:cs="Arial"/>
          <w:i/>
          <w:color w:val="17365D"/>
          <w:sz w:val="17"/>
          <w:szCs w:val="17"/>
        </w:rPr>
        <w:t xml:space="preserve">. </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7"/>
        <w:gridCol w:w="1776"/>
      </w:tblGrid>
      <w:tr w:rsidR="002B2592" w:rsidRPr="002B2592" w:rsidTr="00100EFB">
        <w:trPr>
          <w:trHeight w:val="1514"/>
          <w:jc w:val="center"/>
        </w:trPr>
        <w:tc>
          <w:tcPr>
            <w:tcW w:w="8203" w:type="dxa"/>
            <w:tcBorders>
              <w:top w:val="nil"/>
              <w:left w:val="nil"/>
              <w:bottom w:val="nil"/>
              <w:right w:val="nil"/>
            </w:tcBorders>
            <w:shd w:val="clear" w:color="auto" w:fill="auto"/>
            <w:vAlign w:val="center"/>
          </w:tcPr>
          <w:p w:rsidR="002B2592" w:rsidRPr="002B2592" w:rsidRDefault="004327E0" w:rsidP="00100EFB">
            <w:pPr>
              <w:spacing w:before="80" w:after="0" w:line="240" w:lineRule="auto"/>
              <w:rPr>
                <w:rFonts w:eastAsia="Calibri" w:cs="Arial"/>
                <w:bCs/>
                <w:i/>
                <w:color w:val="0F243E"/>
                <w:sz w:val="18"/>
                <w:szCs w:val="18"/>
                <w:lang w:eastAsia="en-US"/>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28"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29" w:history="1">
              <w:r w:rsidRPr="00132FFE">
                <w:rPr>
                  <w:rFonts w:eastAsia="Calibri" w:cs="Arial"/>
                  <w:i/>
                  <w:color w:val="0000FF"/>
                  <w:sz w:val="17"/>
                  <w:szCs w:val="17"/>
                  <w:u w:val="single"/>
                </w:rPr>
                <w:t>Transparentno.hr</w:t>
              </w:r>
            </w:hyperlink>
            <w:r w:rsidR="00100EFB">
              <w:rPr>
                <w:rFonts w:eastAsia="Calibri" w:cs="Arial"/>
                <w:i/>
                <w:color w:val="0000FF"/>
                <w:sz w:val="17"/>
                <w:szCs w:val="17"/>
                <w:u w:val="single"/>
              </w:rPr>
              <w:t xml:space="preserve"> </w:t>
            </w:r>
            <w:r w:rsidR="002B2592" w:rsidRPr="002B2592">
              <w:rPr>
                <w:rFonts w:eastAsia="Calibri" w:cs="Arial"/>
                <w:bCs/>
                <w:i/>
                <w:color w:val="0F243E"/>
                <w:sz w:val="18"/>
                <w:szCs w:val="18"/>
                <w:lang w:eastAsia="en-US"/>
              </w:rPr>
              <w:t xml:space="preserve">Informacija o tome je </w:t>
            </w:r>
            <w:r w:rsidR="002B2592" w:rsidRPr="002B2592">
              <w:rPr>
                <w:rFonts w:eastAsia="Calibri" w:cs="Arial"/>
                <w:bCs/>
                <w:i/>
                <w:color w:val="0F243E"/>
                <w:sz w:val="18"/>
                <w:szCs w:val="18"/>
                <w:u w:val="single"/>
                <w:lang w:eastAsia="en-US"/>
              </w:rPr>
              <w:t>li poslovni subjekt u blokadi ili ne</w:t>
            </w:r>
            <w:r w:rsidR="002B2592" w:rsidRPr="002B2592">
              <w:rPr>
                <w:rFonts w:eastAsia="Calibri" w:cs="Arial"/>
                <w:bCs/>
                <w:i/>
                <w:color w:val="0F243E"/>
                <w:sz w:val="18"/>
                <w:szCs w:val="18"/>
                <w:lang w:eastAsia="en-US"/>
              </w:rPr>
              <w:t>, dostupna je korištenjem usluge</w:t>
            </w:r>
            <w:r w:rsidR="002B2592" w:rsidRPr="002B2592">
              <w:rPr>
                <w:rFonts w:eastAsia="Calibri" w:cs="Arial"/>
                <w:bCs/>
                <w:i/>
                <w:color w:val="17365D"/>
                <w:sz w:val="18"/>
                <w:szCs w:val="18"/>
                <w:lang w:eastAsia="en-US"/>
              </w:rPr>
              <w:t xml:space="preserve"> </w:t>
            </w:r>
            <w:hyperlink r:id="rId30" w:history="1">
              <w:r w:rsidR="002B2592" w:rsidRPr="002B2592">
                <w:rPr>
                  <w:rFonts w:eastAsia="Calibri" w:cs="Arial"/>
                  <w:bCs/>
                  <w:i/>
                  <w:color w:val="0000BF"/>
                  <w:sz w:val="18"/>
                  <w:szCs w:val="18"/>
                  <w:u w:val="single"/>
                  <w:lang w:eastAsia="en-US"/>
                </w:rPr>
                <w:t>FINA InfoBlokade</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 xml:space="preserve">slanjem SMS poruku na broj 818058 (cijena 10,00 kn + PDV) te </w:t>
            </w:r>
            <w:r w:rsidR="002B2592" w:rsidRPr="002B2592">
              <w:rPr>
                <w:rFonts w:eastAsia="Calibri" w:cs="Arial"/>
                <w:bCs/>
                <w:i/>
                <w:color w:val="0F243E"/>
                <w:sz w:val="18"/>
                <w:szCs w:val="18"/>
                <w:lang w:eastAsia="en-US"/>
              </w:rPr>
              <w:t xml:space="preserve">korištenjem </w:t>
            </w:r>
            <w:hyperlink r:id="rId31" w:history="1">
              <w:r w:rsidR="002B2592" w:rsidRPr="002B2592">
                <w:rPr>
                  <w:rFonts w:eastAsia="Calibri" w:cs="Arial"/>
                  <w:bCs/>
                  <w:i/>
                  <w:color w:val="0000FF"/>
                  <w:sz w:val="18"/>
                  <w:szCs w:val="18"/>
                  <w:u w:val="single"/>
                  <w:lang w:eastAsia="en-US"/>
                </w:rPr>
                <w:t>WEB aplikacije JRR</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 xml:space="preserve">(polugodišnja ili godišnja pretplata) tj. uvidom u podatke o računima i statusu blokade poslovnih subjekata, koji se ažuriraju u </w:t>
            </w:r>
            <w:hyperlink r:id="rId32" w:history="1">
              <w:r w:rsidR="002B2592" w:rsidRPr="002B2592">
                <w:rPr>
                  <w:rFonts w:eastAsia="Calibri" w:cs="Arial"/>
                  <w:bCs/>
                  <w:i/>
                  <w:color w:val="0000FF"/>
                  <w:sz w:val="18"/>
                  <w:szCs w:val="18"/>
                  <w:u w:val="single"/>
                  <w:lang w:eastAsia="en-US"/>
                </w:rPr>
                <w:t>Jedinstvenom registru računa</w:t>
              </w:r>
            </w:hyperlink>
            <w:r w:rsidR="002B2592" w:rsidRPr="002B2592">
              <w:rPr>
                <w:rFonts w:eastAsia="Calibri" w:cs="Arial"/>
                <w:bCs/>
                <w:i/>
                <w:color w:val="17365D"/>
                <w:sz w:val="18"/>
                <w:szCs w:val="18"/>
                <w:lang w:eastAsia="en-US"/>
              </w:rPr>
              <w:t xml:space="preserve"> </w:t>
            </w:r>
            <w:r w:rsidR="002B2592" w:rsidRPr="00100EFB">
              <w:rPr>
                <w:rFonts w:eastAsia="Calibri" w:cs="Arial"/>
                <w:bCs/>
                <w:i/>
                <w:color w:val="244061" w:themeColor="accent1" w:themeShade="80"/>
                <w:sz w:val="18"/>
                <w:szCs w:val="18"/>
                <w:lang w:eastAsia="en-US"/>
              </w:rPr>
              <w:t>kojega u skladu sa zakonskim propisima, od 2002. godine, vodi Financijska agencija.</w:t>
            </w:r>
          </w:p>
        </w:tc>
        <w:tc>
          <w:tcPr>
            <w:tcW w:w="1530" w:type="dxa"/>
            <w:tcBorders>
              <w:left w:val="nil"/>
            </w:tcBorders>
            <w:shd w:val="clear" w:color="auto" w:fill="auto"/>
          </w:tcPr>
          <w:p w:rsidR="002B2592" w:rsidRPr="002B2592" w:rsidRDefault="002B2592" w:rsidP="002B2592">
            <w:pPr>
              <w:spacing w:before="80" w:after="80"/>
              <w:jc w:val="both"/>
              <w:rPr>
                <w:rFonts w:eastAsia="Calibri" w:cs="Arial"/>
                <w:bCs/>
                <w:i/>
                <w:color w:val="0F243E"/>
                <w:sz w:val="19"/>
                <w:szCs w:val="19"/>
                <w:lang w:eastAsia="en-US"/>
              </w:rPr>
            </w:pPr>
            <w:r w:rsidRPr="002B2592">
              <w:rPr>
                <w:rFonts w:eastAsia="Calibri" w:cs="Arial"/>
                <w:bCs/>
                <w:i/>
                <w:noProof/>
                <w:color w:val="0F243E"/>
                <w:sz w:val="19"/>
                <w:szCs w:val="19"/>
              </w:rPr>
              <w:drawing>
                <wp:inline distT="0" distB="0" distL="0" distR="0" wp14:anchorId="69F85263" wp14:editId="767D9EBE">
                  <wp:extent cx="989446" cy="82800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9446" cy="828000"/>
                          </a:xfrm>
                          <a:prstGeom prst="rect">
                            <a:avLst/>
                          </a:prstGeom>
                          <a:noFill/>
                        </pic:spPr>
                      </pic:pic>
                    </a:graphicData>
                  </a:graphic>
                </wp:inline>
              </w:drawing>
            </w:r>
          </w:p>
        </w:tc>
      </w:tr>
    </w:tbl>
    <w:p w:rsidR="004327E0" w:rsidRPr="00454D3F" w:rsidRDefault="004327E0" w:rsidP="00100EFB">
      <w:pPr>
        <w:widowControl w:val="0"/>
        <w:spacing w:after="0"/>
        <w:rPr>
          <w:bCs/>
          <w:color w:val="244061" w:themeColor="accent1" w:themeShade="80"/>
          <w:sz w:val="20"/>
        </w:rPr>
      </w:pPr>
    </w:p>
    <w:sectPr w:rsidR="004327E0" w:rsidRPr="00454D3F" w:rsidSect="00A90D48">
      <w:headerReference w:type="default" r:id="rId34"/>
      <w:footerReference w:type="default" r:id="rId3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4E" w:rsidRDefault="0015344E" w:rsidP="00E65163">
      <w:pPr>
        <w:spacing w:line="240" w:lineRule="auto"/>
      </w:pPr>
      <w:r>
        <w:separator/>
      </w:r>
    </w:p>
  </w:endnote>
  <w:endnote w:type="continuationSeparator" w:id="0">
    <w:p w:rsidR="0015344E" w:rsidRDefault="0015344E" w:rsidP="00E6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79" w:rsidRPr="00167A79" w:rsidRDefault="00167A79" w:rsidP="00167A79">
    <w:pPr>
      <w:pStyle w:val="Foote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4E" w:rsidRDefault="0015344E" w:rsidP="00E65163">
      <w:pPr>
        <w:spacing w:line="240" w:lineRule="auto"/>
      </w:pPr>
      <w:r>
        <w:separator/>
      </w:r>
    </w:p>
  </w:footnote>
  <w:footnote w:type="continuationSeparator" w:id="0">
    <w:p w:rsidR="0015344E" w:rsidRDefault="0015344E" w:rsidP="00E65163">
      <w:pPr>
        <w:spacing w:line="240" w:lineRule="auto"/>
      </w:pPr>
      <w:r>
        <w:continuationSeparator/>
      </w:r>
    </w:p>
  </w:footnote>
  <w:footnote w:id="1">
    <w:p w:rsidR="001A777A" w:rsidRPr="00152A99" w:rsidRDefault="001A777A" w:rsidP="00E26D38">
      <w:pPr>
        <w:pStyle w:val="FootnoteText"/>
        <w:spacing w:after="0" w:line="240" w:lineRule="auto"/>
        <w:rPr>
          <w:sz w:val="17"/>
          <w:szCs w:val="17"/>
        </w:rPr>
      </w:pPr>
      <w:r w:rsidRPr="00152A99">
        <w:rPr>
          <w:rStyle w:val="FootnoteReference"/>
          <w:sz w:val="17"/>
          <w:szCs w:val="17"/>
        </w:rPr>
        <w:footnoteRef/>
      </w:r>
      <w:r w:rsidRPr="00152A99">
        <w:rPr>
          <w:sz w:val="17"/>
          <w:szCs w:val="17"/>
        </w:rPr>
        <w:t xml:space="preserve"> </w:t>
      </w:r>
      <w:r w:rsidRPr="00152A99">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w:t>
      </w:r>
      <w:r w:rsidR="000E56E2" w:rsidRPr="00152A99">
        <w:rPr>
          <w:rFonts w:cs="Arial"/>
          <w:color w:val="244061" w:themeColor="accent1" w:themeShade="80"/>
          <w:sz w:val="17"/>
          <w:szCs w:val="17"/>
        </w:rPr>
        <w:t xml:space="preserve"> </w:t>
      </w:r>
      <w:r w:rsidRPr="00152A99">
        <w:rPr>
          <w:rFonts w:cs="Arial"/>
          <w:color w:val="244061" w:themeColor="accent1" w:themeShade="80"/>
          <w:sz w:val="17"/>
          <w:szCs w:val="17"/>
        </w:rPr>
        <w:t>% stanovništva EU živi u urbanim područjima. Izvor: FERATA – Hit radio d.o.o., preuzeto 18.9.2015.</w:t>
      </w:r>
    </w:p>
  </w:footnote>
  <w:footnote w:id="2">
    <w:p w:rsidR="001A777A" w:rsidRPr="00152A99" w:rsidRDefault="001A777A" w:rsidP="00E26D38">
      <w:pPr>
        <w:spacing w:before="40" w:after="0" w:line="240" w:lineRule="auto"/>
        <w:rPr>
          <w:sz w:val="17"/>
          <w:szCs w:val="17"/>
        </w:rPr>
      </w:pPr>
      <w:r w:rsidRPr="00152A99">
        <w:rPr>
          <w:rStyle w:val="FootnoteReference"/>
          <w:sz w:val="17"/>
          <w:szCs w:val="17"/>
        </w:rPr>
        <w:footnoteRef/>
      </w:r>
      <w:r w:rsidRPr="00152A99">
        <w:rPr>
          <w:sz w:val="17"/>
          <w:szCs w:val="17"/>
        </w:rPr>
        <w:t xml:space="preserve"> </w:t>
      </w:r>
      <w:r w:rsidRPr="00152A99">
        <w:rPr>
          <w:rFonts w:cs="Arial"/>
          <w:color w:val="244061" w:themeColor="accent1" w:themeShade="80"/>
          <w:sz w:val="17"/>
          <w:szCs w:val="17"/>
        </w:rPr>
        <w:t xml:space="preserve">Središnji državni portal, Ustrojena urbana aglomeracije Rijeka, preuzeto </w:t>
      </w:r>
      <w:r w:rsidR="00FD17CE" w:rsidRPr="00AC569A">
        <w:rPr>
          <w:rFonts w:cs="Arial"/>
          <w:color w:val="244061" w:themeColor="accent1" w:themeShade="80"/>
          <w:sz w:val="17"/>
          <w:szCs w:val="17"/>
        </w:rPr>
        <w:t>7.</w:t>
      </w:r>
      <w:r w:rsidRPr="00AC569A">
        <w:rPr>
          <w:rFonts w:cs="Arial"/>
          <w:color w:val="244061" w:themeColor="accent1" w:themeShade="80"/>
          <w:sz w:val="17"/>
          <w:szCs w:val="17"/>
        </w:rPr>
        <w:t xml:space="preserve"> </w:t>
      </w:r>
      <w:r w:rsidR="00D46BB2" w:rsidRPr="00AC569A">
        <w:rPr>
          <w:rFonts w:cs="Arial"/>
          <w:color w:val="244061" w:themeColor="accent1" w:themeShade="80"/>
          <w:sz w:val="17"/>
          <w:szCs w:val="17"/>
        </w:rPr>
        <w:t>ožujk</w:t>
      </w:r>
      <w:r w:rsidRPr="00AC569A">
        <w:rPr>
          <w:rFonts w:cs="Arial"/>
          <w:color w:val="244061" w:themeColor="accent1" w:themeShade="80"/>
          <w:sz w:val="17"/>
          <w:szCs w:val="17"/>
        </w:rPr>
        <w:t>a 201</w:t>
      </w:r>
      <w:r w:rsidR="00D46BB2" w:rsidRPr="00AC569A">
        <w:rPr>
          <w:rFonts w:cs="Arial"/>
          <w:color w:val="244061" w:themeColor="accent1" w:themeShade="80"/>
          <w:sz w:val="17"/>
          <w:szCs w:val="17"/>
        </w:rPr>
        <w:t>9</w:t>
      </w:r>
      <w:r w:rsidRPr="00152A99">
        <w:rPr>
          <w:rFonts w:cs="Arial"/>
          <w:color w:val="244061" w:themeColor="accent1" w:themeShade="80"/>
          <w:sz w:val="17"/>
          <w:szCs w:val="17"/>
        </w:rPr>
        <w:t xml:space="preserve">. </w:t>
      </w:r>
      <w:hyperlink r:id="rId1" w:history="1">
        <w:r w:rsidRPr="00152A99">
          <w:rPr>
            <w:rStyle w:val="Hyperlink"/>
            <w:rFonts w:cs="Arial"/>
            <w:sz w:val="17"/>
            <w:szCs w:val="17"/>
          </w:rPr>
          <w:t>https://razvoj.gov.hr/prva-urbana-aglomeracija-u-republici-hrvatskoj-urbana-aglomeracija-rijeka/3190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1B" w:rsidRPr="00E26D38" w:rsidRDefault="005A1F1B" w:rsidP="00E26D38">
    <w:pPr>
      <w:pStyle w:val="Header"/>
      <w:spacing w:after="0"/>
      <w:rPr>
        <w:sz w:val="20"/>
      </w:rPr>
    </w:pPr>
    <w:r>
      <w:rPr>
        <w:rFonts w:ascii="Arial, Helvetica, sans-serif" w:hAnsi="Arial, Helvetica, sans-serif"/>
        <w:noProof/>
        <w:color w:val="00325A"/>
        <w:sz w:val="20"/>
      </w:rPr>
      <w:drawing>
        <wp:inline distT="0" distB="0" distL="0" distR="0" wp14:anchorId="3DFF7E11" wp14:editId="0D9423ED">
          <wp:extent cx="995045" cy="219710"/>
          <wp:effectExtent l="0" t="0" r="0" b="8890"/>
          <wp:docPr id="8" name="Picture 3" descr="Opis: http://intrajrr/images/fin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intrajrr/images/fina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219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B241D"/>
    <w:multiLevelType w:val="hybridMultilevel"/>
    <w:tmpl w:val="46ACC8EA"/>
    <w:lvl w:ilvl="0" w:tplc="7424EB3C">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63"/>
    <w:rsid w:val="0000399D"/>
    <w:rsid w:val="0001005A"/>
    <w:rsid w:val="00034DC3"/>
    <w:rsid w:val="00034F8E"/>
    <w:rsid w:val="000512F7"/>
    <w:rsid w:val="00064F08"/>
    <w:rsid w:val="0006792B"/>
    <w:rsid w:val="00076D69"/>
    <w:rsid w:val="00080961"/>
    <w:rsid w:val="000A0D72"/>
    <w:rsid w:val="000A2907"/>
    <w:rsid w:val="000A5C74"/>
    <w:rsid w:val="000A724E"/>
    <w:rsid w:val="000B1AA0"/>
    <w:rsid w:val="000B4C65"/>
    <w:rsid w:val="000C2E46"/>
    <w:rsid w:val="000E56E2"/>
    <w:rsid w:val="00100EFB"/>
    <w:rsid w:val="00152A99"/>
    <w:rsid w:val="0015344E"/>
    <w:rsid w:val="00156F2F"/>
    <w:rsid w:val="00161CA1"/>
    <w:rsid w:val="0016617F"/>
    <w:rsid w:val="00167A79"/>
    <w:rsid w:val="00177727"/>
    <w:rsid w:val="00184040"/>
    <w:rsid w:val="001A4911"/>
    <w:rsid w:val="001A755C"/>
    <w:rsid w:val="001A777A"/>
    <w:rsid w:val="001C691D"/>
    <w:rsid w:val="001D65CB"/>
    <w:rsid w:val="0020405E"/>
    <w:rsid w:val="00204C23"/>
    <w:rsid w:val="002155B7"/>
    <w:rsid w:val="002345C3"/>
    <w:rsid w:val="00243587"/>
    <w:rsid w:val="00257A90"/>
    <w:rsid w:val="00285571"/>
    <w:rsid w:val="002A31D4"/>
    <w:rsid w:val="002B2592"/>
    <w:rsid w:val="002B31B2"/>
    <w:rsid w:val="002C2DA0"/>
    <w:rsid w:val="002E5AC3"/>
    <w:rsid w:val="0030516D"/>
    <w:rsid w:val="00313E09"/>
    <w:rsid w:val="00333F4B"/>
    <w:rsid w:val="003413A8"/>
    <w:rsid w:val="00364781"/>
    <w:rsid w:val="00371557"/>
    <w:rsid w:val="00383F93"/>
    <w:rsid w:val="00386E0C"/>
    <w:rsid w:val="003B219A"/>
    <w:rsid w:val="003E3E8E"/>
    <w:rsid w:val="003E79B4"/>
    <w:rsid w:val="004318D2"/>
    <w:rsid w:val="004327E0"/>
    <w:rsid w:val="004820BC"/>
    <w:rsid w:val="0049057B"/>
    <w:rsid w:val="004B0F39"/>
    <w:rsid w:val="004B443E"/>
    <w:rsid w:val="004E2964"/>
    <w:rsid w:val="00515596"/>
    <w:rsid w:val="00515825"/>
    <w:rsid w:val="00515E62"/>
    <w:rsid w:val="00524625"/>
    <w:rsid w:val="005344B2"/>
    <w:rsid w:val="00536C16"/>
    <w:rsid w:val="0054301B"/>
    <w:rsid w:val="00550D41"/>
    <w:rsid w:val="00577848"/>
    <w:rsid w:val="005A1F1B"/>
    <w:rsid w:val="005B1C5F"/>
    <w:rsid w:val="005C2AC2"/>
    <w:rsid w:val="005E4288"/>
    <w:rsid w:val="006109DE"/>
    <w:rsid w:val="00615043"/>
    <w:rsid w:val="00626754"/>
    <w:rsid w:val="00641944"/>
    <w:rsid w:val="006507BB"/>
    <w:rsid w:val="00652D07"/>
    <w:rsid w:val="0065357B"/>
    <w:rsid w:val="0068047C"/>
    <w:rsid w:val="006A1050"/>
    <w:rsid w:val="006D6F36"/>
    <w:rsid w:val="006E57FC"/>
    <w:rsid w:val="006F086A"/>
    <w:rsid w:val="007010E9"/>
    <w:rsid w:val="00707EE7"/>
    <w:rsid w:val="007303BE"/>
    <w:rsid w:val="00740471"/>
    <w:rsid w:val="00743607"/>
    <w:rsid w:val="007440B1"/>
    <w:rsid w:val="00750E93"/>
    <w:rsid w:val="007518B0"/>
    <w:rsid w:val="00760CE8"/>
    <w:rsid w:val="007714F6"/>
    <w:rsid w:val="007B329E"/>
    <w:rsid w:val="007C14F9"/>
    <w:rsid w:val="007C3AE8"/>
    <w:rsid w:val="007D111A"/>
    <w:rsid w:val="007F0DF9"/>
    <w:rsid w:val="007F51E5"/>
    <w:rsid w:val="0081131D"/>
    <w:rsid w:val="008276A7"/>
    <w:rsid w:val="008310DD"/>
    <w:rsid w:val="008472D5"/>
    <w:rsid w:val="008503FD"/>
    <w:rsid w:val="00886A84"/>
    <w:rsid w:val="008C61B1"/>
    <w:rsid w:val="008C7B8A"/>
    <w:rsid w:val="008F09DA"/>
    <w:rsid w:val="00906215"/>
    <w:rsid w:val="009164E1"/>
    <w:rsid w:val="00932C8E"/>
    <w:rsid w:val="009519D7"/>
    <w:rsid w:val="0096021D"/>
    <w:rsid w:val="009C2FA8"/>
    <w:rsid w:val="009C7CFA"/>
    <w:rsid w:val="00A273AB"/>
    <w:rsid w:val="00A30312"/>
    <w:rsid w:val="00A63A70"/>
    <w:rsid w:val="00A742A4"/>
    <w:rsid w:val="00A83645"/>
    <w:rsid w:val="00A90BA7"/>
    <w:rsid w:val="00A90D48"/>
    <w:rsid w:val="00AB1E1F"/>
    <w:rsid w:val="00AB2EB9"/>
    <w:rsid w:val="00AC569A"/>
    <w:rsid w:val="00AF0509"/>
    <w:rsid w:val="00B0422F"/>
    <w:rsid w:val="00B27E68"/>
    <w:rsid w:val="00B27EB6"/>
    <w:rsid w:val="00B50F6E"/>
    <w:rsid w:val="00B8470E"/>
    <w:rsid w:val="00B91017"/>
    <w:rsid w:val="00B94430"/>
    <w:rsid w:val="00B95EB6"/>
    <w:rsid w:val="00BB1397"/>
    <w:rsid w:val="00BD2BDF"/>
    <w:rsid w:val="00BE6F73"/>
    <w:rsid w:val="00BE7177"/>
    <w:rsid w:val="00C13510"/>
    <w:rsid w:val="00C269EC"/>
    <w:rsid w:val="00C30983"/>
    <w:rsid w:val="00C32213"/>
    <w:rsid w:val="00C40BEA"/>
    <w:rsid w:val="00C82B9B"/>
    <w:rsid w:val="00CD4ED8"/>
    <w:rsid w:val="00CE7825"/>
    <w:rsid w:val="00D034D0"/>
    <w:rsid w:val="00D11C64"/>
    <w:rsid w:val="00D174D1"/>
    <w:rsid w:val="00D272B4"/>
    <w:rsid w:val="00D30907"/>
    <w:rsid w:val="00D32C40"/>
    <w:rsid w:val="00D46BB2"/>
    <w:rsid w:val="00D50069"/>
    <w:rsid w:val="00D6295D"/>
    <w:rsid w:val="00D85466"/>
    <w:rsid w:val="00DA5BBA"/>
    <w:rsid w:val="00DA78C1"/>
    <w:rsid w:val="00DB71D5"/>
    <w:rsid w:val="00DC25AD"/>
    <w:rsid w:val="00DD0960"/>
    <w:rsid w:val="00DD4EF3"/>
    <w:rsid w:val="00DE2933"/>
    <w:rsid w:val="00DE57C3"/>
    <w:rsid w:val="00E26D38"/>
    <w:rsid w:val="00E42FC7"/>
    <w:rsid w:val="00E519E0"/>
    <w:rsid w:val="00E556B9"/>
    <w:rsid w:val="00E55DFB"/>
    <w:rsid w:val="00E65163"/>
    <w:rsid w:val="00E67617"/>
    <w:rsid w:val="00E7040E"/>
    <w:rsid w:val="00E841A3"/>
    <w:rsid w:val="00E93CB6"/>
    <w:rsid w:val="00EA3887"/>
    <w:rsid w:val="00EB4BC9"/>
    <w:rsid w:val="00EE1A1B"/>
    <w:rsid w:val="00F03F08"/>
    <w:rsid w:val="00F07F4E"/>
    <w:rsid w:val="00F33EE9"/>
    <w:rsid w:val="00F51E56"/>
    <w:rsid w:val="00F523CC"/>
    <w:rsid w:val="00F7773B"/>
    <w:rsid w:val="00F83089"/>
    <w:rsid w:val="00F86BD0"/>
    <w:rsid w:val="00FA7E6A"/>
    <w:rsid w:val="00FC31F7"/>
    <w:rsid w:val="00FC52F5"/>
    <w:rsid w:val="00FD17CE"/>
    <w:rsid w:val="00FE6807"/>
    <w:rsid w:val="00FF3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95B60-99CC-4F7D-AE31-7331CFE5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54"/>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1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5A1F1B"/>
    <w:pPr>
      <w:tabs>
        <w:tab w:val="center" w:pos="4536"/>
        <w:tab w:val="right" w:pos="9072"/>
      </w:tabs>
      <w:spacing w:line="240" w:lineRule="auto"/>
    </w:pPr>
  </w:style>
  <w:style w:type="character" w:customStyle="1" w:styleId="HeaderChar">
    <w:name w:val="Header Char"/>
    <w:basedOn w:val="DefaultParagraphFont"/>
    <w:link w:val="Header"/>
    <w:uiPriority w:val="99"/>
    <w:rsid w:val="005A1F1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5A1F1B"/>
    <w:pPr>
      <w:tabs>
        <w:tab w:val="center" w:pos="4536"/>
        <w:tab w:val="right" w:pos="9072"/>
      </w:tabs>
      <w:spacing w:line="240" w:lineRule="auto"/>
    </w:pPr>
  </w:style>
  <w:style w:type="character" w:customStyle="1" w:styleId="FooterChar">
    <w:name w:val="Footer Char"/>
    <w:basedOn w:val="DefaultParagraphFont"/>
    <w:link w:val="Footer"/>
    <w:uiPriority w:val="99"/>
    <w:rsid w:val="005A1F1B"/>
    <w:rPr>
      <w:rFonts w:ascii="Arial" w:eastAsia="Times New Roman" w:hAnsi="Arial" w:cs="Times New Roman"/>
      <w:color w:val="003366"/>
      <w:szCs w:val="20"/>
      <w:lang w:eastAsia="hr-HR"/>
    </w:rPr>
  </w:style>
  <w:style w:type="character" w:customStyle="1" w:styleId="cat-var-name1">
    <w:name w:val="cat-var-name1"/>
    <w:basedOn w:val="DefaultParagraphFont"/>
    <w:rsid w:val="008F0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0174">
      <w:bodyDiv w:val="1"/>
      <w:marLeft w:val="0"/>
      <w:marRight w:val="0"/>
      <w:marTop w:val="0"/>
      <w:marBottom w:val="0"/>
      <w:divBdr>
        <w:top w:val="none" w:sz="0" w:space="0" w:color="auto"/>
        <w:left w:val="none" w:sz="0" w:space="0" w:color="auto"/>
        <w:bottom w:val="none" w:sz="0" w:space="0" w:color="auto"/>
        <w:right w:val="none" w:sz="0" w:space="0" w:color="auto"/>
      </w:divBdr>
    </w:div>
    <w:div w:id="664012575">
      <w:bodyDiv w:val="1"/>
      <w:marLeft w:val="0"/>
      <w:marRight w:val="0"/>
      <w:marTop w:val="0"/>
      <w:marBottom w:val="0"/>
      <w:divBdr>
        <w:top w:val="none" w:sz="0" w:space="0" w:color="auto"/>
        <w:left w:val="none" w:sz="0" w:space="0" w:color="auto"/>
        <w:bottom w:val="none" w:sz="0" w:space="0" w:color="auto"/>
        <w:right w:val="none" w:sz="0" w:space="0" w:color="auto"/>
      </w:divBdr>
    </w:div>
    <w:div w:id="1502814780">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 w:id="20754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tno.hr/pregled/12276445344/61194dc538f0194e681a6ee7b12b7c6ad1af577a9728778e8aba4d08cd28c2fd876b88b5230c0d9e321706a152e0423ae151af0a2e5c7fad473e7959c23a363a" TargetMode="External"/><Relationship Id="rId18" Type="http://schemas.openxmlformats.org/officeDocument/2006/relationships/hyperlink" Target="https://www.transparentno.hr/pregled/80300395055/4c68ba1c7a315bbd5d9d2da11cd91526e68b261f0409e5d0fe8cd7562a33fbb12751958b253f8c9abbb533f5cc43cd0c04d0935ad9d97c5194ef08f74cb9e219" TargetMode="External"/><Relationship Id="rId26" Type="http://schemas.openxmlformats.org/officeDocument/2006/relationships/image" Target="media/image4.png"/><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ansparentno.hr/pregled/20950636972/3a287b88aa1b6dd7fb271169f0f4d74db5b1a9c63667cc9a3e17e601db9eeb54601f5692a35d01d3ddf07154e662b9c7324b8c7120b0f2b5a3d1c4453a39b80d" TargetMode="External"/><Relationship Id="rId17" Type="http://schemas.openxmlformats.org/officeDocument/2006/relationships/hyperlink" Target="https://www.transparentno.hr/pregled/57260863791/55fbeb719222127536c4d2d878c2389c92400820bb13972b6b32996f1e9f4248b6afe68f5ab4c5ad96967a7c048b18b213f008e70ec16b6e2111da442817a476" TargetMode="External"/><Relationship Id="rId25" Type="http://schemas.openxmlformats.org/officeDocument/2006/relationships/image" Target="media/image3.png"/><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transparentno.hr/pregled/67641553147/8f1b01427542af23e2430963dbc382609de3fa7e2d3228ab83a8e2d8ad4ae4594e98e7305f82f0561fc274dce680ea93dd5c11bbde173b8ed27142ff6a22fb22" TargetMode="External"/><Relationship Id="rId20" Type="http://schemas.openxmlformats.org/officeDocument/2006/relationships/hyperlink" Target="https://www.transparentno.hr/pregled/28922587775/b059163699b861460b17de51b289ab6b49545a529de316c70d3d5d6f401ff5e60aabb335091be6218081df3f52984a906da7d55bd607195e17ca156f1aae8179" TargetMode="External"/><Relationship Id="rId29" Type="http://schemas.openxmlformats.org/officeDocument/2006/relationships/hyperlink" Target="https://www.transparentno.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arentno.hr/pregled/92510683607/9607a97af0cfcf28789ff150330c763635a700c8e2b7c9aadf9319050385f123990d7849768d78add4fe732b81aab4e0df2b67addd71c331c9966ac9932fc07d" TargetMode="External"/><Relationship Id="rId24" Type="http://schemas.openxmlformats.org/officeDocument/2006/relationships/hyperlink" Target="https://www.transparentno.hr/pregled/79903090043/ee4f9dee3707aca0d6ba6db1648a328bf2f204ba0904a60d902ddb193097b37f7bd12521cdcd7ce177a7384244496a8a68141bbf93d80b8929db92b68098c00b" TargetMode="External"/><Relationship Id="rId32" Type="http://schemas.openxmlformats.org/officeDocument/2006/relationships/hyperlink" Target="http://www.fina.hr/Default.aspx?sec=97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parentno.hr/pregled/14117859918/92d9dca5e3a7745b3797995df273c50a133e69469fcdce3daf9a56e7e63d36178359389a2fc59d30868c5d7e4cd0dadf0753b8d098343780f03cd7fd71ba0ff7" TargetMode="External"/><Relationship Id="rId23" Type="http://schemas.openxmlformats.org/officeDocument/2006/relationships/hyperlink" Target="https://www.transparentno.hr/pregled/49957550364/667f0cd4eb2dab9084305d51fa1c63094eeac87b03a89bd4c06f86a2fe635a705c2c0c0df55352a31286dfe0ff8262bd67dfc0f2ce6f6e19a0944cb517f4d324" TargetMode="External"/><Relationship Id="rId28" Type="http://schemas.openxmlformats.org/officeDocument/2006/relationships/hyperlink" Target="http://rgfi.fina.hr/JavnaObjava-web/jsp/prijavaKorisnika.jsp" TargetMode="External"/><Relationship Id="rId36" Type="http://schemas.openxmlformats.org/officeDocument/2006/relationships/fontTable" Target="fontTable.xml"/><Relationship Id="rId10" Type="http://schemas.openxmlformats.org/officeDocument/2006/relationships/hyperlink" Target="https://www.transparentno.hr/pregled/86167814130/893820591951c089910083683afd7b08baab9b893089cefcff479bf361e6a5f6f0a7987360f934352ca62d7c86b2765123b88e43393395bac36646a354c2538d" TargetMode="External"/><Relationship Id="rId19" Type="http://schemas.openxmlformats.org/officeDocument/2006/relationships/hyperlink" Target="https://www.transparentno.hr/pregled/38453148181/4085c47416d206762dca7cdd99b54d3c00fa922b964b88e447589b5c19c5ee0e6fcfc15fd32a7a1ab29c54c6f5da683d5a96dd47c894677368ce282ad5b3c0b3" TargetMode="External"/><Relationship Id="rId31" Type="http://schemas.openxmlformats.org/officeDocument/2006/relationships/hyperlink" Target="https://jrr.fina.hr/" TargetMode="External"/><Relationship Id="rId4" Type="http://schemas.openxmlformats.org/officeDocument/2006/relationships/settings" Target="settings.xml"/><Relationship Id="rId9" Type="http://schemas.openxmlformats.org/officeDocument/2006/relationships/hyperlink" Target="https://www.transparentno.hr/pregled/27531244647/bed112adaf4d7f41b036d4aa89eb2c2043b97ef666b26ca098f57bc85f5fa2c9759918e98d468bfc68f89b59839af6e6b2dafa3cf421f6ff37b6f00f3489c716" TargetMode="External"/><Relationship Id="rId14" Type="http://schemas.openxmlformats.org/officeDocument/2006/relationships/hyperlink" Target="https://www.transparentno.hr/pregled/27531244647/307d24ff398690c8eaaf614f516fca81881dab661f163f716e749948bb845da574ae7d5ea6a6b8d17d168f3318f2958648e21092c881ccef61f0710772b5f99d" TargetMode="External"/><Relationship Id="rId22" Type="http://schemas.openxmlformats.org/officeDocument/2006/relationships/hyperlink" Target="https://www.transparentno.hr/pregled/86918255783/8b7eba07158e1ebaf4590f59cea0448a8a67e623596a33b21beb53723a1f9a95d102eadf3ee954b5ba21c2e8ba6507884727aa9baf13fe01e1af0e556887271a" TargetMode="External"/><Relationship Id="rId27" Type="http://schemas.openxmlformats.org/officeDocument/2006/relationships/hyperlink" Target="http://www.fina.hr/Default.aspx?sec=1279" TargetMode="External"/><Relationship Id="rId30" Type="http://schemas.openxmlformats.org/officeDocument/2006/relationships/hyperlink" Target="http://rgfi.fina.hr/JavnaObjava-web/jsp/prijavaKorisnika.js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razvoj.gov.hr/prva-urbana-aglomeracija-u-republici-hrvatskoj-urbana-aglomeracija-rijeka/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8753-1807-42B4-91AD-B15EF659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12773</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Radović Lagator Smiljana</cp:lastModifiedBy>
  <cp:revision>2</cp:revision>
  <dcterms:created xsi:type="dcterms:W3CDTF">2019-04-04T12:56:00Z</dcterms:created>
  <dcterms:modified xsi:type="dcterms:W3CDTF">2019-04-04T12:56:00Z</dcterms:modified>
</cp:coreProperties>
</file>