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489" w:rsidRPr="00C86489">
        <w:rPr>
          <w:rFonts w:asciiTheme="minorHAnsi" w:hAnsiTheme="minorHAnsi" w:cstheme="minorHAnsi"/>
          <w:b/>
          <w:sz w:val="24"/>
          <w:szCs w:val="24"/>
        </w:rPr>
        <w:t xml:space="preserve">Sanacija nestabilnog dijela ogradnog zida između dvorišta podružnice dječjeg doma Ivana Brlić Mažuranić Lovran i </w:t>
      </w:r>
      <w:r w:rsidR="009965EA">
        <w:rPr>
          <w:rFonts w:asciiTheme="minorHAnsi" w:hAnsiTheme="minorHAnsi" w:cstheme="minorHAnsi"/>
          <w:b/>
          <w:sz w:val="24"/>
          <w:szCs w:val="24"/>
        </w:rPr>
        <w:t>T</w:t>
      </w:r>
      <w:r w:rsidR="00C86489" w:rsidRPr="00C86489">
        <w:rPr>
          <w:rFonts w:asciiTheme="minorHAnsi" w:hAnsiTheme="minorHAnsi" w:cstheme="minorHAnsi"/>
          <w:b/>
          <w:sz w:val="24"/>
          <w:szCs w:val="24"/>
        </w:rPr>
        <w:t>rgovačke</w:t>
      </w:r>
      <w:r w:rsidR="009965EA">
        <w:rPr>
          <w:rFonts w:asciiTheme="minorHAnsi" w:hAnsiTheme="minorHAnsi" w:cstheme="minorHAnsi"/>
          <w:b/>
          <w:sz w:val="24"/>
          <w:szCs w:val="24"/>
        </w:rPr>
        <w:t xml:space="preserve"> i</w:t>
      </w:r>
      <w:bookmarkStart w:id="2" w:name="_GoBack"/>
      <w:bookmarkEnd w:id="2"/>
      <w:r w:rsidR="00C86489" w:rsidRPr="00C86489">
        <w:rPr>
          <w:rFonts w:asciiTheme="minorHAnsi" w:hAnsiTheme="minorHAnsi" w:cstheme="minorHAnsi"/>
          <w:b/>
          <w:sz w:val="24"/>
          <w:szCs w:val="24"/>
        </w:rPr>
        <w:t xml:space="preserve"> tekstilne škole u Rijeci, Ev.br.: 17-00-26/2021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3462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12CC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965E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86489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18E9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22</cp:revision>
  <cp:lastPrinted>2018-11-27T13:04:00Z</cp:lastPrinted>
  <dcterms:created xsi:type="dcterms:W3CDTF">2018-11-21T10:03:00Z</dcterms:created>
  <dcterms:modified xsi:type="dcterms:W3CDTF">2021-07-19T07:32:00Z</dcterms:modified>
</cp:coreProperties>
</file>