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83910" w14:textId="68FBC871" w:rsidR="00AC0872" w:rsidRDefault="00324AB4" w:rsidP="006048A8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003058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25486B81" w:rsidR="0048070A" w:rsidRPr="00762B8A" w:rsidRDefault="00683A63" w:rsidP="00A045D4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Nabava napredne mail zaštite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129316A2" w:rsidR="0048070A" w:rsidRPr="00762B8A" w:rsidRDefault="00AC0872" w:rsidP="00C2409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C2409B">
              <w:rPr>
                <w:rFonts w:ascii="Calibri Light" w:hAnsi="Calibri Light" w:cs="Calibri Light"/>
                <w:b/>
                <w:lang w:eastAsia="hr-HR"/>
              </w:rPr>
              <w:t>19</w:t>
            </w:r>
            <w:r w:rsidR="00A045D4">
              <w:rPr>
                <w:rFonts w:ascii="Calibri Light" w:hAnsi="Calibri Light" w:cs="Calibri Light"/>
                <w:b/>
                <w:lang w:eastAsia="hr-HR"/>
              </w:rPr>
              <w:t>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003058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0D5D78B6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637710">
        <w:rPr>
          <w:rFonts w:ascii="Calibri Light" w:hAnsi="Calibri Light" w:cs="Calibri Light"/>
          <w:sz w:val="24"/>
          <w:szCs w:val="24"/>
        </w:rPr>
        <w:t>202</w:t>
      </w:r>
      <w:r w:rsidR="00A045D4">
        <w:rPr>
          <w:rFonts w:ascii="Calibri Light" w:hAnsi="Calibri Light" w:cs="Calibri Light"/>
          <w:sz w:val="24"/>
          <w:szCs w:val="24"/>
        </w:rPr>
        <w:t>2</w:t>
      </w:r>
      <w:r w:rsidR="00637710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0B4F71F6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</w:t>
      </w:r>
      <w:r w:rsidR="00683A63">
        <w:rPr>
          <w:rFonts w:ascii="Calibri Light" w:hAnsi="Calibri Light" w:cs="Calibri Light"/>
          <w:b/>
          <w:sz w:val="24"/>
          <w:szCs w:val="24"/>
        </w:rPr>
        <w:t>napredne mail zaštite,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683A63">
        <w:rPr>
          <w:rFonts w:ascii="Calibri Light" w:hAnsi="Calibri Light" w:cs="Calibri Light"/>
          <w:b/>
          <w:sz w:val="24"/>
          <w:szCs w:val="24"/>
        </w:rPr>
        <w:t>11-00-19/2022</w:t>
      </w:r>
      <w:r w:rsidR="00A045D4">
        <w:rPr>
          <w:rFonts w:ascii="Calibri Light" w:hAnsi="Calibri Light" w:cs="Calibri Light"/>
          <w:b/>
          <w:sz w:val="24"/>
          <w:szCs w:val="24"/>
        </w:rPr>
        <w:t>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4C6A1704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637710">
        <w:rPr>
          <w:rFonts w:ascii="Calibri Light" w:hAnsi="Calibri Light" w:cs="Calibri Light"/>
          <w:sz w:val="24"/>
          <w:szCs w:val="24"/>
        </w:rPr>
        <w:t>202</w:t>
      </w:r>
      <w:r w:rsidR="00A045D4">
        <w:rPr>
          <w:rFonts w:ascii="Calibri Light" w:hAnsi="Calibri Light" w:cs="Calibri Light"/>
          <w:sz w:val="24"/>
          <w:szCs w:val="24"/>
        </w:rPr>
        <w:t>2</w:t>
      </w:r>
      <w:r w:rsidR="00637710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668FC8E" w14:textId="77777777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5D6E51B" w14:textId="0C9C8398" w:rsidR="0058213B" w:rsidRPr="0058213B" w:rsidRDefault="00203158" w:rsidP="0058213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</w:t>
      </w:r>
      <w:r w:rsidR="0058213B" w:rsidRPr="0058213B">
        <w:rPr>
          <w:rFonts w:ascii="Calibri Light" w:hAnsi="Calibri Light" w:cs="Calibri Light"/>
          <w:b/>
          <w:bCs/>
          <w:szCs w:val="22"/>
        </w:rPr>
        <w:t>SPECIFIKACIJA RJEŠE</w:t>
      </w:r>
      <w:r w:rsidR="0058213B">
        <w:rPr>
          <w:rFonts w:ascii="Calibri Light" w:hAnsi="Calibri Light" w:cs="Calibri Light"/>
          <w:b/>
          <w:bCs/>
          <w:szCs w:val="22"/>
        </w:rPr>
        <w:t>NJA ZA NAPREDNU MAIL ZAŠTITU (</w:t>
      </w:r>
      <w:r w:rsidR="0058213B" w:rsidRPr="0058213B">
        <w:rPr>
          <w:rFonts w:ascii="Calibri Light" w:hAnsi="Calibri Light" w:cs="Calibri Light"/>
          <w:b/>
          <w:bCs/>
          <w:szCs w:val="22"/>
        </w:rPr>
        <w:t>tehničke funkcionalnosti  traženog rješenja)</w:t>
      </w:r>
    </w:p>
    <w:p w14:paraId="401FF215" w14:textId="77777777" w:rsidR="0058213B" w:rsidRPr="0058213B" w:rsidRDefault="0058213B" w:rsidP="0058213B">
      <w:pPr>
        <w:spacing w:after="120"/>
        <w:rPr>
          <w:rFonts w:ascii="Calibri Light" w:hAnsi="Calibri Light" w:cs="Calibri Light"/>
          <w:b/>
          <w:bCs/>
          <w:szCs w:val="22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4829"/>
        <w:gridCol w:w="1573"/>
        <w:gridCol w:w="2596"/>
      </w:tblGrid>
      <w:tr w:rsidR="0058213B" w:rsidRPr="0058213B" w14:paraId="56B3604A" w14:textId="77777777" w:rsidTr="0002563C">
        <w:trPr>
          <w:trHeight w:val="857"/>
        </w:trPr>
        <w:tc>
          <w:tcPr>
            <w:tcW w:w="1634" w:type="dxa"/>
            <w:shd w:val="clear" w:color="auto" w:fill="auto"/>
          </w:tcPr>
          <w:p w14:paraId="2496EF17" w14:textId="77777777" w:rsidR="0058213B" w:rsidRPr="0058213B" w:rsidRDefault="0058213B" w:rsidP="0002563C">
            <w:pPr>
              <w:keepNext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58213B">
              <w:rPr>
                <w:rFonts w:ascii="Calibri Light" w:hAnsi="Calibri Light" w:cs="Calibri Light"/>
                <w:b/>
                <w:bCs/>
                <w:szCs w:val="22"/>
              </w:rPr>
              <w:t>Tip uređaja</w:t>
            </w:r>
          </w:p>
        </w:tc>
        <w:tc>
          <w:tcPr>
            <w:tcW w:w="4829" w:type="dxa"/>
            <w:shd w:val="clear" w:color="auto" w:fill="auto"/>
          </w:tcPr>
          <w:p w14:paraId="4D5F0891" w14:textId="77777777" w:rsidR="0058213B" w:rsidRPr="0058213B" w:rsidRDefault="0058213B" w:rsidP="0002563C">
            <w:pPr>
              <w:keepNext/>
              <w:rPr>
                <w:rFonts w:ascii="Calibri Light" w:hAnsi="Calibri Light" w:cs="Calibri Light"/>
                <w:b/>
                <w:szCs w:val="22"/>
              </w:rPr>
            </w:pPr>
            <w:r w:rsidRPr="0058213B">
              <w:rPr>
                <w:rFonts w:ascii="Calibri Light" w:hAnsi="Calibri Light" w:cs="Calibri Light"/>
                <w:b/>
                <w:szCs w:val="22"/>
              </w:rPr>
              <w:t xml:space="preserve">Virtualni uređaj (virtualna mašina)  za antispam i antivirusnu  zaštitu e-mail prometa koji podržava  konfiguriranja  minimalno kao gateway (MTA) </w:t>
            </w:r>
          </w:p>
        </w:tc>
        <w:tc>
          <w:tcPr>
            <w:tcW w:w="1573" w:type="dxa"/>
          </w:tcPr>
          <w:p w14:paraId="51D879E4" w14:textId="77777777" w:rsidR="0058213B" w:rsidRPr="0058213B" w:rsidRDefault="0058213B" w:rsidP="0002563C">
            <w:pPr>
              <w:keepNext/>
              <w:rPr>
                <w:rFonts w:ascii="Calibri Light" w:hAnsi="Calibri Light" w:cs="Calibri Light"/>
                <w:b/>
                <w:szCs w:val="22"/>
              </w:rPr>
            </w:pPr>
            <w:r w:rsidRPr="0058213B">
              <w:rPr>
                <w:rFonts w:ascii="Calibri Light" w:hAnsi="Calibri Light" w:cs="Calibri Light"/>
                <w:b/>
                <w:szCs w:val="22"/>
              </w:rPr>
              <w:t xml:space="preserve">Zadovoljava </w:t>
            </w:r>
          </w:p>
          <w:p w14:paraId="78C90A26" w14:textId="77777777" w:rsidR="0058213B" w:rsidRPr="0058213B" w:rsidRDefault="0058213B" w:rsidP="0002563C">
            <w:pPr>
              <w:keepNext/>
              <w:rPr>
                <w:rFonts w:ascii="Calibri Light" w:hAnsi="Calibri Light" w:cs="Calibri Light"/>
                <w:b/>
                <w:szCs w:val="22"/>
              </w:rPr>
            </w:pPr>
            <w:r w:rsidRPr="0058213B">
              <w:rPr>
                <w:rFonts w:ascii="Calibri Light" w:hAnsi="Calibri Light" w:cs="Calibri Light"/>
                <w:b/>
                <w:szCs w:val="22"/>
              </w:rPr>
              <w:t>funkcionalnost</w:t>
            </w:r>
          </w:p>
          <w:p w14:paraId="53974A57" w14:textId="77777777" w:rsidR="0058213B" w:rsidRPr="0058213B" w:rsidRDefault="0058213B" w:rsidP="0002563C">
            <w:pPr>
              <w:keepNext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58213B">
              <w:rPr>
                <w:rFonts w:ascii="Calibri Light" w:hAnsi="Calibri Light" w:cs="Calibri Light"/>
                <w:b/>
                <w:szCs w:val="22"/>
              </w:rPr>
              <w:t>(DA/NE)</w:t>
            </w:r>
          </w:p>
        </w:tc>
        <w:tc>
          <w:tcPr>
            <w:tcW w:w="2596" w:type="dxa"/>
          </w:tcPr>
          <w:p w14:paraId="6E0BD33B" w14:textId="77777777" w:rsidR="0058213B" w:rsidRPr="0058213B" w:rsidRDefault="0058213B" w:rsidP="0002563C">
            <w:pPr>
              <w:keepNext/>
              <w:rPr>
                <w:rFonts w:ascii="Calibri Light" w:hAnsi="Calibri Light" w:cs="Calibri Light"/>
                <w:b/>
                <w:szCs w:val="22"/>
              </w:rPr>
            </w:pPr>
            <w:r w:rsidRPr="0058213B">
              <w:rPr>
                <w:rFonts w:ascii="Calibri Light" w:hAnsi="Calibri Light" w:cs="Calibri Light"/>
                <w:b/>
                <w:szCs w:val="22"/>
              </w:rPr>
              <w:t>Napomena ponuditelja</w:t>
            </w:r>
          </w:p>
        </w:tc>
      </w:tr>
      <w:tr w:rsidR="0058213B" w:rsidRPr="0058213B" w14:paraId="1FC12C2E" w14:textId="77777777" w:rsidTr="0002563C">
        <w:trPr>
          <w:trHeight w:val="1223"/>
        </w:trPr>
        <w:tc>
          <w:tcPr>
            <w:tcW w:w="1634" w:type="dxa"/>
            <w:shd w:val="clear" w:color="auto" w:fill="auto"/>
          </w:tcPr>
          <w:p w14:paraId="608A44AB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3379360E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3A81D96A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>Tehničke specifikacije</w:t>
            </w:r>
          </w:p>
        </w:tc>
        <w:tc>
          <w:tcPr>
            <w:tcW w:w="4829" w:type="dxa"/>
            <w:shd w:val="clear" w:color="auto" w:fill="auto"/>
          </w:tcPr>
          <w:p w14:paraId="227E8BE1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 xml:space="preserve">Podržani hypervizori: min.VMware: ESX/ESXi 6.0 ili noviji, </w:t>
            </w:r>
          </w:p>
          <w:p w14:paraId="6BC8FE71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Prostor za pohranu virtualne mašine min 200GB</w:t>
            </w:r>
          </w:p>
          <w:p w14:paraId="18D62EBD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Podržani broj mrežnih kartica: min. 3</w:t>
            </w:r>
          </w:p>
          <w:p w14:paraId="6BCBBB89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 xml:space="preserve">Podržanih broj  CPU-ova ili vCPU-ova: min 2 </w:t>
            </w:r>
          </w:p>
          <w:p w14:paraId="01E65D6D" w14:textId="77777777" w:rsidR="0058213B" w:rsidRPr="0058213B" w:rsidRDefault="0058213B" w:rsidP="0002563C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573" w:type="dxa"/>
          </w:tcPr>
          <w:p w14:paraId="7D9ACC60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596" w:type="dxa"/>
          </w:tcPr>
          <w:p w14:paraId="369F7E68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5767D1E6" w14:textId="77777777" w:rsidTr="0002563C">
        <w:trPr>
          <w:trHeight w:val="938"/>
        </w:trPr>
        <w:tc>
          <w:tcPr>
            <w:tcW w:w="1634" w:type="dxa"/>
            <w:shd w:val="clear" w:color="auto" w:fill="auto"/>
          </w:tcPr>
          <w:p w14:paraId="6A703C7E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6ECD9998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50C8B6BA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>Sistemske performanse</w:t>
            </w:r>
          </w:p>
        </w:tc>
        <w:tc>
          <w:tcPr>
            <w:tcW w:w="4829" w:type="dxa"/>
            <w:shd w:val="clear" w:color="auto" w:fill="auto"/>
          </w:tcPr>
          <w:p w14:paraId="3F16EB7E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color w:val="000000"/>
                <w:szCs w:val="22"/>
              </w:rPr>
            </w:pPr>
            <w:r w:rsidRPr="0058213B">
              <w:rPr>
                <w:rFonts w:ascii="Calibri Light" w:hAnsi="Calibri Light" w:cs="Calibri Light"/>
                <w:color w:val="000000"/>
                <w:szCs w:val="22"/>
              </w:rPr>
              <w:t>Broj podržanih domena koje će se nadzirati: min. 50</w:t>
            </w:r>
          </w:p>
          <w:p w14:paraId="6D550628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color w:val="000000"/>
                <w:szCs w:val="22"/>
              </w:rPr>
            </w:pPr>
            <w:r w:rsidRPr="0058213B">
              <w:rPr>
                <w:rFonts w:ascii="Calibri Light" w:hAnsi="Calibri Light" w:cs="Calibri Light"/>
                <w:color w:val="000000"/>
                <w:szCs w:val="22"/>
              </w:rPr>
              <w:t>Broj podržanih sigurnosnih profila  (po domeni /ukupno): min. 50/200</w:t>
            </w:r>
          </w:p>
          <w:p w14:paraId="71DA0E03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color w:val="000000"/>
                <w:szCs w:val="22"/>
              </w:rPr>
            </w:pPr>
            <w:r w:rsidRPr="0058213B">
              <w:rPr>
                <w:rFonts w:ascii="Calibri Light" w:hAnsi="Calibri Light" w:cs="Calibri Light"/>
                <w:color w:val="000000"/>
                <w:szCs w:val="22"/>
              </w:rPr>
              <w:t>Broj podržanih politika po primatelju (po domeni /ukupno):  min. 400/1500</w:t>
            </w:r>
          </w:p>
        </w:tc>
        <w:tc>
          <w:tcPr>
            <w:tcW w:w="1573" w:type="dxa"/>
          </w:tcPr>
          <w:p w14:paraId="55586F11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2596" w:type="dxa"/>
          </w:tcPr>
          <w:p w14:paraId="3CA9C142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</w:tr>
      <w:tr w:rsidR="0058213B" w:rsidRPr="0058213B" w14:paraId="1575E7ED" w14:textId="77777777" w:rsidTr="0002563C">
        <w:trPr>
          <w:trHeight w:val="1831"/>
        </w:trPr>
        <w:tc>
          <w:tcPr>
            <w:tcW w:w="1634" w:type="dxa"/>
            <w:shd w:val="clear" w:color="auto" w:fill="auto"/>
          </w:tcPr>
          <w:p w14:paraId="0D22EF1E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103C0A9F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44EC44FD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>Opseg sigurnosnog filtriranja</w:t>
            </w:r>
          </w:p>
        </w:tc>
        <w:tc>
          <w:tcPr>
            <w:tcW w:w="4829" w:type="dxa"/>
            <w:shd w:val="clear" w:color="auto" w:fill="auto"/>
          </w:tcPr>
          <w:p w14:paraId="371F6EFC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color w:val="000000"/>
                <w:szCs w:val="22"/>
              </w:rPr>
            </w:pPr>
            <w:r w:rsidRPr="0058213B">
              <w:rPr>
                <w:rFonts w:ascii="Calibri Light" w:hAnsi="Calibri Light" w:cs="Calibri Light"/>
                <w:color w:val="000000"/>
                <w:szCs w:val="22"/>
              </w:rPr>
              <w:t>Performanse e-mail usmjeravanja: min. 50000 poruka/sat</w:t>
            </w:r>
          </w:p>
          <w:p w14:paraId="4BF1818D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color w:val="000000"/>
                <w:szCs w:val="22"/>
              </w:rPr>
            </w:pPr>
            <w:r w:rsidRPr="0058213B">
              <w:rPr>
                <w:rFonts w:ascii="Calibri Light" w:hAnsi="Calibri Light" w:cs="Calibri Light"/>
                <w:color w:val="000000"/>
                <w:szCs w:val="22"/>
              </w:rPr>
              <w:t>Performanse propusnosti antispam provjera e-mail poruka: min. 50000 poruka/sat</w:t>
            </w:r>
          </w:p>
          <w:p w14:paraId="0B03ED6B" w14:textId="77777777" w:rsidR="0058213B" w:rsidRPr="0058213B" w:rsidRDefault="0058213B" w:rsidP="0058213B">
            <w:pPr>
              <w:pStyle w:val="ListParagraph"/>
              <w:numPr>
                <w:ilvl w:val="0"/>
                <w:numId w:val="32"/>
              </w:numPr>
              <w:contextualSpacing/>
              <w:jc w:val="both"/>
              <w:rPr>
                <w:rFonts w:ascii="Calibri Light" w:hAnsi="Calibri Light" w:cs="Calibri Light"/>
                <w:color w:val="000000"/>
              </w:rPr>
            </w:pPr>
            <w:r w:rsidRPr="0058213B">
              <w:rPr>
                <w:rFonts w:ascii="Calibri Light" w:hAnsi="Calibri Light" w:cs="Calibri Light"/>
                <w:color w:val="000000"/>
              </w:rPr>
              <w:t>Performanse propusnosti antispam i antivirus provjera e-mail poruka: min. 50000 poruka/sat</w:t>
            </w:r>
          </w:p>
          <w:p w14:paraId="30B7EAA1" w14:textId="77777777" w:rsidR="0058213B" w:rsidRPr="0058213B" w:rsidRDefault="0058213B" w:rsidP="0058213B">
            <w:pPr>
              <w:pStyle w:val="ListParagraph"/>
              <w:numPr>
                <w:ilvl w:val="0"/>
                <w:numId w:val="32"/>
              </w:numPr>
              <w:contextualSpacing/>
              <w:jc w:val="both"/>
              <w:rPr>
                <w:rFonts w:ascii="Calibri Light" w:hAnsi="Calibri Light" w:cs="Calibri Light"/>
                <w:color w:val="000000"/>
              </w:rPr>
            </w:pPr>
            <w:r w:rsidRPr="0058213B">
              <w:rPr>
                <w:rFonts w:ascii="Calibri Light" w:hAnsi="Calibri Light" w:cs="Calibri Light"/>
                <w:color w:val="000000"/>
              </w:rPr>
              <w:t>licencirano za min 1700 korisnika</w:t>
            </w:r>
          </w:p>
        </w:tc>
        <w:tc>
          <w:tcPr>
            <w:tcW w:w="1573" w:type="dxa"/>
          </w:tcPr>
          <w:p w14:paraId="1AB0E447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2596" w:type="dxa"/>
          </w:tcPr>
          <w:p w14:paraId="0F323DB4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</w:tr>
      <w:tr w:rsidR="0058213B" w:rsidRPr="0058213B" w14:paraId="2D90E5E2" w14:textId="77777777" w:rsidTr="0058213B">
        <w:trPr>
          <w:trHeight w:val="841"/>
        </w:trPr>
        <w:tc>
          <w:tcPr>
            <w:tcW w:w="1634" w:type="dxa"/>
            <w:shd w:val="clear" w:color="auto" w:fill="auto"/>
          </w:tcPr>
          <w:p w14:paraId="5A6F50BD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7B79444A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763DBEB8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39CA9227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2B55BF01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138D653A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32713012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3B4DFFC0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3A594117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674F3827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>Generalno podržani  načini rada</w:t>
            </w:r>
          </w:p>
        </w:tc>
        <w:tc>
          <w:tcPr>
            <w:tcW w:w="4829" w:type="dxa"/>
            <w:shd w:val="clear" w:color="auto" w:fill="auto"/>
          </w:tcPr>
          <w:p w14:paraId="652A0DD4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Mogućnost konfiguracije sustava visoke dostupnosti</w:t>
            </w:r>
          </w:p>
          <w:p w14:paraId="196159CE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Definiranje SMTP mail gateway načina rada za postojeće mail servere</w:t>
            </w:r>
          </w:p>
          <w:p w14:paraId="46BEFADE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Policy based e-mail usmjeravanje</w:t>
            </w:r>
          </w:p>
          <w:p w14:paraId="27AAF7FB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Nadzor i upravljanje s mail redovima</w:t>
            </w:r>
          </w:p>
          <w:p w14:paraId="64F83026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Konfiguriranje odlaznog mail usmjeravanja</w:t>
            </w:r>
          </w:p>
          <w:p w14:paraId="205C0516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Podrška za granularno podešavanje pravila za antispam i antivirus</w:t>
            </w:r>
          </w:p>
          <w:p w14:paraId="053BEA52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Konfiguriranje pravila prema IP adresi, pošiljatelju i domeni</w:t>
            </w:r>
          </w:p>
          <w:p w14:paraId="669910A5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Konfiguriranje antispam i antivirus pravila i povezivanje korisnika preko LDAP konektora zbog integracije s imeničkim servisima</w:t>
            </w:r>
          </w:p>
          <w:p w14:paraId="19208760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Sistemska i korisničke spam karantene</w:t>
            </w:r>
          </w:p>
          <w:p w14:paraId="0FF623E7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 xml:space="preserve">Pristup spam karantenama preko webmaila </w:t>
            </w:r>
          </w:p>
          <w:p w14:paraId="70CC06F8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Periodičko slanje obavijesti o stanju spam karantene korisnicima</w:t>
            </w:r>
          </w:p>
          <w:p w14:paraId="5E343ED2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Izrada black/white lista za korisnike, domene i na razini cijelog sustava</w:t>
            </w:r>
          </w:p>
          <w:p w14:paraId="155AD954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SNMP podrška</w:t>
            </w:r>
          </w:p>
          <w:p w14:paraId="59503997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Greylisting podrška</w:t>
            </w:r>
          </w:p>
          <w:p w14:paraId="75BE3A08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Domain Keys Identified Mail (DKIM) podrška</w:t>
            </w:r>
          </w:p>
          <w:p w14:paraId="1DC53F7E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Sender Policy Framework(SPF) podrška</w:t>
            </w:r>
          </w:p>
          <w:p w14:paraId="33217E8B" w14:textId="77777777" w:rsidR="0058213B" w:rsidRPr="0058213B" w:rsidRDefault="0058213B" w:rsidP="0058213B">
            <w:pPr>
              <w:numPr>
                <w:ilvl w:val="0"/>
                <w:numId w:val="32"/>
              </w:numPr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Domain-Based Message Authentication (DMARC) podrška</w:t>
            </w:r>
          </w:p>
        </w:tc>
        <w:tc>
          <w:tcPr>
            <w:tcW w:w="1573" w:type="dxa"/>
          </w:tcPr>
          <w:p w14:paraId="2700760F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596" w:type="dxa"/>
          </w:tcPr>
          <w:p w14:paraId="57BDF5F0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63BB23DC" w14:textId="77777777" w:rsidTr="0002563C">
        <w:trPr>
          <w:trHeight w:val="1342"/>
        </w:trPr>
        <w:tc>
          <w:tcPr>
            <w:tcW w:w="1634" w:type="dxa"/>
            <w:shd w:val="clear" w:color="auto" w:fill="auto"/>
          </w:tcPr>
          <w:p w14:paraId="2ACFE5F2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>Podržani način konfiguracije sustava visoke dostupnosti</w:t>
            </w:r>
          </w:p>
        </w:tc>
        <w:tc>
          <w:tcPr>
            <w:tcW w:w="4829" w:type="dxa"/>
            <w:shd w:val="clear" w:color="auto" w:fill="auto"/>
          </w:tcPr>
          <w:p w14:paraId="04B53C66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Podržan načina rada: min gateway( Mail Transfer Agent)</w:t>
            </w:r>
          </w:p>
          <w:p w14:paraId="37DAD379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Mogućnost Active-Pasive konfiguracija ili Active-Active sa sinkronizacijom konfiguracije</w:t>
            </w:r>
          </w:p>
        </w:tc>
        <w:tc>
          <w:tcPr>
            <w:tcW w:w="1573" w:type="dxa"/>
          </w:tcPr>
          <w:p w14:paraId="60EF8832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596" w:type="dxa"/>
          </w:tcPr>
          <w:p w14:paraId="6048CBB1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41F523FD" w14:textId="77777777" w:rsidTr="0002563C">
        <w:trPr>
          <w:trHeight w:val="2400"/>
        </w:trPr>
        <w:tc>
          <w:tcPr>
            <w:tcW w:w="1634" w:type="dxa"/>
            <w:shd w:val="clear" w:color="auto" w:fill="auto"/>
          </w:tcPr>
          <w:p w14:paraId="4C1B7A12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5526ED37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5167274E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7D5BAA62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1D5B919B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 xml:space="preserve">Antivirus / Antispyware </w:t>
            </w:r>
          </w:p>
        </w:tc>
        <w:tc>
          <w:tcPr>
            <w:tcW w:w="4829" w:type="dxa"/>
            <w:shd w:val="clear" w:color="auto" w:fill="auto"/>
          </w:tcPr>
          <w:p w14:paraId="5CEDA340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 xml:space="preserve">SMTP virus skeniranje uz podršku za skeniranje privitaka i arhiva </w:t>
            </w:r>
          </w:p>
          <w:p w14:paraId="239CB414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Stavljanje zaraženih datoteka u karantenu</w:t>
            </w:r>
          </w:p>
          <w:p w14:paraId="4DB53756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 xml:space="preserve">Zamjena zaraženih datoteka s porukom </w:t>
            </w:r>
          </w:p>
          <w:p w14:paraId="3C18B070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 xml:space="preserve">Funkcionalnost slanja datoteka na sandbox zero day inspekciju u cloud proizvođača ili na lokalni  sandboxing uređaj (ukoliko je uređaj lokalni mora biti uključen u cijenu rješenja) </w:t>
            </w:r>
          </w:p>
          <w:p w14:paraId="1A359C7F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Funkcionalnost  zamjene URL adresa unutar e-mail poruka s adresom uređaja i provjera adresa u trenutku pokretanja URL adrese</w:t>
            </w:r>
          </w:p>
          <w:p w14:paraId="15C16584" w14:textId="77777777" w:rsidR="0058213B" w:rsidRPr="0058213B" w:rsidRDefault="0058213B" w:rsidP="0002563C">
            <w:pPr>
              <w:ind w:left="283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573" w:type="dxa"/>
          </w:tcPr>
          <w:p w14:paraId="37604754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596" w:type="dxa"/>
          </w:tcPr>
          <w:p w14:paraId="039D3B35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0712179C" w14:textId="77777777" w:rsidTr="0002563C">
        <w:trPr>
          <w:trHeight w:val="548"/>
        </w:trPr>
        <w:tc>
          <w:tcPr>
            <w:tcW w:w="1634" w:type="dxa"/>
            <w:shd w:val="clear" w:color="auto" w:fill="auto"/>
          </w:tcPr>
          <w:p w14:paraId="7472828A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>Funkcionalnosti enkripcije podataka</w:t>
            </w:r>
          </w:p>
        </w:tc>
        <w:tc>
          <w:tcPr>
            <w:tcW w:w="4829" w:type="dxa"/>
            <w:shd w:val="clear" w:color="auto" w:fill="auto"/>
          </w:tcPr>
          <w:p w14:paraId="6806DBF8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Gateway-Gateway S/MIME podrška</w:t>
            </w:r>
          </w:p>
        </w:tc>
        <w:tc>
          <w:tcPr>
            <w:tcW w:w="1573" w:type="dxa"/>
          </w:tcPr>
          <w:p w14:paraId="6A31B267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596" w:type="dxa"/>
          </w:tcPr>
          <w:p w14:paraId="0F95F62F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40BEDE2A" w14:textId="77777777" w:rsidTr="0002563C">
        <w:trPr>
          <w:trHeight w:val="1893"/>
        </w:trPr>
        <w:tc>
          <w:tcPr>
            <w:tcW w:w="1634" w:type="dxa"/>
            <w:shd w:val="clear" w:color="auto" w:fill="auto"/>
          </w:tcPr>
          <w:p w14:paraId="40A463A5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7D8F7619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03B29007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744C023B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5C20676E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>Antispam funkcionalnosti</w:t>
            </w:r>
          </w:p>
        </w:tc>
        <w:tc>
          <w:tcPr>
            <w:tcW w:w="4829" w:type="dxa"/>
            <w:shd w:val="clear" w:color="auto" w:fill="auto"/>
          </w:tcPr>
          <w:p w14:paraId="622CC3CC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Dolazno i odlazno filtriranje</w:t>
            </w:r>
          </w:p>
          <w:p w14:paraId="6A6044F8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Filtriranje privitaka i sadržaja</w:t>
            </w:r>
          </w:p>
          <w:p w14:paraId="0A42D276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Inspekcija zaglavlja e-mail poruka</w:t>
            </w:r>
          </w:p>
          <w:p w14:paraId="4090AFB7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Banned / whitelist filtriranje riječi</w:t>
            </w:r>
          </w:p>
          <w:p w14:paraId="09B1D7D3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 xml:space="preserve">Označavanje i spremanje u karantenu spam poruka </w:t>
            </w:r>
          </w:p>
          <w:p w14:paraId="06B1730D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Skeniranje PDF datoteka/slika</w:t>
            </w:r>
          </w:p>
          <w:p w14:paraId="60977271" w14:textId="77777777" w:rsidR="0058213B" w:rsidRPr="0058213B" w:rsidRDefault="0058213B" w:rsidP="0058213B">
            <w:pPr>
              <w:numPr>
                <w:ilvl w:val="0"/>
                <w:numId w:val="32"/>
              </w:numPr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Detekcija Newsletter-a</w:t>
            </w:r>
          </w:p>
          <w:p w14:paraId="2D0E4626" w14:textId="77777777" w:rsidR="0058213B" w:rsidRPr="0058213B" w:rsidRDefault="0058213B" w:rsidP="0058213B">
            <w:pPr>
              <w:numPr>
                <w:ilvl w:val="0"/>
                <w:numId w:val="32"/>
              </w:numPr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Proizvođač koristi vlastite reputacijske liste ili trećih strana</w:t>
            </w:r>
          </w:p>
        </w:tc>
        <w:tc>
          <w:tcPr>
            <w:tcW w:w="1573" w:type="dxa"/>
          </w:tcPr>
          <w:p w14:paraId="17A5E544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596" w:type="dxa"/>
          </w:tcPr>
          <w:p w14:paraId="525923CA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4D4F8604" w14:textId="77777777" w:rsidTr="0002563C">
        <w:trPr>
          <w:trHeight w:val="1741"/>
        </w:trPr>
        <w:tc>
          <w:tcPr>
            <w:tcW w:w="1634" w:type="dxa"/>
            <w:shd w:val="clear" w:color="auto" w:fill="auto"/>
          </w:tcPr>
          <w:p w14:paraId="22FE7949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177FB612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755DCCAB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>Funkcionalnosti nadzora, logiranja i izvještavanja</w:t>
            </w:r>
          </w:p>
        </w:tc>
        <w:tc>
          <w:tcPr>
            <w:tcW w:w="4829" w:type="dxa"/>
            <w:shd w:val="clear" w:color="auto" w:fill="auto"/>
          </w:tcPr>
          <w:p w14:paraId="2A81AD0A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GUI i CLI pristup</w:t>
            </w:r>
          </w:p>
          <w:p w14:paraId="4BD82848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GUI statistike u stvarnom vremenu</w:t>
            </w:r>
          </w:p>
          <w:p w14:paraId="3E8E2F38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Administrativni profili s ograničenim pristupom</w:t>
            </w:r>
          </w:p>
          <w:p w14:paraId="6FB641BF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Pritup karanteni preko GUI-a</w:t>
            </w:r>
          </w:p>
          <w:p w14:paraId="3E052463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Generiranje i slanje izvještaja u PDF obliku na e-mail</w:t>
            </w:r>
          </w:p>
          <w:p w14:paraId="6651C84C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Antispam, antivirus i sistemsko logiranje događaja</w:t>
            </w:r>
          </w:p>
          <w:p w14:paraId="6A7DFFBF" w14:textId="77777777" w:rsidR="0058213B" w:rsidRPr="0058213B" w:rsidRDefault="0058213B" w:rsidP="0058213B">
            <w:pPr>
              <w:numPr>
                <w:ilvl w:val="0"/>
                <w:numId w:val="32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Podrška za syslog</w:t>
            </w:r>
          </w:p>
        </w:tc>
        <w:tc>
          <w:tcPr>
            <w:tcW w:w="1573" w:type="dxa"/>
          </w:tcPr>
          <w:p w14:paraId="7EC9310D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596" w:type="dxa"/>
          </w:tcPr>
          <w:p w14:paraId="076BCACB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287196AE" w14:textId="77777777" w:rsidTr="0002563C">
        <w:trPr>
          <w:trHeight w:val="486"/>
        </w:trPr>
        <w:tc>
          <w:tcPr>
            <w:tcW w:w="1634" w:type="dxa"/>
            <w:shd w:val="clear" w:color="auto" w:fill="auto"/>
          </w:tcPr>
          <w:p w14:paraId="7ED53119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>Implementacija mail sustava</w:t>
            </w:r>
          </w:p>
        </w:tc>
        <w:tc>
          <w:tcPr>
            <w:tcW w:w="4829" w:type="dxa"/>
            <w:shd w:val="clear" w:color="auto" w:fill="auto"/>
          </w:tcPr>
          <w:p w14:paraId="53C990A1" w14:textId="77777777" w:rsidR="0058213B" w:rsidRPr="0058213B" w:rsidRDefault="0058213B" w:rsidP="0058213B">
            <w:pPr>
              <w:numPr>
                <w:ilvl w:val="0"/>
                <w:numId w:val="32"/>
              </w:numPr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Migracija sa postojećeg rješenja Symantec Message Gateway na rješenje koje se nabavlja. Integracija sa Exchange sustavom korisnika.</w:t>
            </w:r>
          </w:p>
        </w:tc>
        <w:tc>
          <w:tcPr>
            <w:tcW w:w="1573" w:type="dxa"/>
          </w:tcPr>
          <w:p w14:paraId="76BE56C3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596" w:type="dxa"/>
          </w:tcPr>
          <w:p w14:paraId="7F1374B7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5A4BADF4" w14:textId="77777777" w:rsidTr="0002563C">
        <w:trPr>
          <w:trHeight w:val="996"/>
        </w:trPr>
        <w:tc>
          <w:tcPr>
            <w:tcW w:w="1634" w:type="dxa"/>
            <w:shd w:val="clear" w:color="auto" w:fill="auto"/>
          </w:tcPr>
          <w:p w14:paraId="19788E22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40F16DAB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28AE50FA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 xml:space="preserve">Jamstvo </w:t>
            </w:r>
          </w:p>
        </w:tc>
        <w:tc>
          <w:tcPr>
            <w:tcW w:w="4829" w:type="dxa"/>
            <w:shd w:val="clear" w:color="auto" w:fill="auto"/>
          </w:tcPr>
          <w:p w14:paraId="42655066" w14:textId="77777777" w:rsidR="0058213B" w:rsidRPr="0058213B" w:rsidRDefault="0058213B" w:rsidP="0058213B">
            <w:pPr>
              <w:numPr>
                <w:ilvl w:val="0"/>
                <w:numId w:val="32"/>
              </w:numPr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Podrška od 36 mjeseci koja uključuje:</w:t>
            </w:r>
          </w:p>
          <w:p w14:paraId="43CA4121" w14:textId="169A3B44" w:rsidR="0058213B" w:rsidRPr="0058213B" w:rsidRDefault="0058213B" w:rsidP="0058213B">
            <w:pPr>
              <w:numPr>
                <w:ilvl w:val="1"/>
                <w:numId w:val="33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Tehničk</w:t>
            </w:r>
            <w:r>
              <w:rPr>
                <w:rFonts w:ascii="Calibri Light" w:hAnsi="Calibri Light" w:cs="Calibri Light"/>
                <w:szCs w:val="22"/>
              </w:rPr>
              <w:t>u</w:t>
            </w:r>
            <w:r w:rsidRPr="0058213B">
              <w:rPr>
                <w:rFonts w:ascii="Calibri Light" w:hAnsi="Calibri Light" w:cs="Calibri Light"/>
                <w:szCs w:val="22"/>
              </w:rPr>
              <w:t xml:space="preserve">  podrška, 7 dana u tjednu, 24 sata dnevno</w:t>
            </w:r>
          </w:p>
          <w:p w14:paraId="4131744B" w14:textId="77777777" w:rsidR="0058213B" w:rsidRPr="0058213B" w:rsidRDefault="0058213B" w:rsidP="0058213B">
            <w:pPr>
              <w:numPr>
                <w:ilvl w:val="1"/>
                <w:numId w:val="33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Besplatne nadogradnje na sve  novije operativne verzije</w:t>
            </w:r>
          </w:p>
          <w:p w14:paraId="21472AE7" w14:textId="7DEBCEF4" w:rsidR="0058213B" w:rsidRPr="0058213B" w:rsidRDefault="0058213B" w:rsidP="0058213B">
            <w:pPr>
              <w:numPr>
                <w:ilvl w:val="1"/>
                <w:numId w:val="33"/>
              </w:numPr>
              <w:tabs>
                <w:tab w:val="left" w:pos="283"/>
              </w:tabs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Automatsk</w:t>
            </w:r>
            <w:r>
              <w:rPr>
                <w:rFonts w:ascii="Calibri Light" w:hAnsi="Calibri Light" w:cs="Calibri Light"/>
                <w:szCs w:val="22"/>
              </w:rPr>
              <w:t>u</w:t>
            </w:r>
            <w:r w:rsidRPr="0058213B">
              <w:rPr>
                <w:rFonts w:ascii="Calibri Light" w:hAnsi="Calibri Light" w:cs="Calibri Light"/>
                <w:szCs w:val="22"/>
              </w:rPr>
              <w:t xml:space="preserve"> obnova svih sigurnosnih značajki i njihovih potpisa</w:t>
            </w:r>
          </w:p>
          <w:p w14:paraId="4245A899" w14:textId="77777777" w:rsidR="0058213B" w:rsidRPr="0058213B" w:rsidRDefault="0058213B" w:rsidP="0002563C">
            <w:pPr>
              <w:ind w:left="567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573" w:type="dxa"/>
          </w:tcPr>
          <w:p w14:paraId="0561D6C5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596" w:type="dxa"/>
          </w:tcPr>
          <w:p w14:paraId="1578E73C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37F8B7BB" w14:textId="77777777" w:rsidTr="0002563C">
        <w:trPr>
          <w:trHeight w:val="996"/>
        </w:trPr>
        <w:tc>
          <w:tcPr>
            <w:tcW w:w="1634" w:type="dxa"/>
            <w:shd w:val="clear" w:color="auto" w:fill="auto"/>
          </w:tcPr>
          <w:p w14:paraId="0908FF42" w14:textId="77777777" w:rsid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</w:p>
          <w:p w14:paraId="245D5C95" w14:textId="77777777" w:rsidR="0058213B" w:rsidRPr="0058213B" w:rsidRDefault="0058213B" w:rsidP="0002563C">
            <w:pPr>
              <w:rPr>
                <w:rFonts w:ascii="Calibri Light" w:hAnsi="Calibri Light" w:cs="Calibri Light"/>
                <w:i/>
                <w:szCs w:val="22"/>
              </w:rPr>
            </w:pPr>
            <w:r w:rsidRPr="0058213B">
              <w:rPr>
                <w:rFonts w:ascii="Calibri Light" w:hAnsi="Calibri Light" w:cs="Calibri Light"/>
                <w:i/>
                <w:szCs w:val="22"/>
              </w:rPr>
              <w:t>Podrška</w:t>
            </w:r>
          </w:p>
        </w:tc>
        <w:tc>
          <w:tcPr>
            <w:tcW w:w="4829" w:type="dxa"/>
            <w:shd w:val="clear" w:color="auto" w:fill="auto"/>
          </w:tcPr>
          <w:p w14:paraId="2CB58C08" w14:textId="77777777" w:rsidR="0058213B" w:rsidRPr="0058213B" w:rsidRDefault="0058213B" w:rsidP="0058213B">
            <w:pPr>
              <w:numPr>
                <w:ilvl w:val="0"/>
                <w:numId w:val="32"/>
              </w:numPr>
              <w:jc w:val="both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Konzultantske usluge u opsegu 40 radnih sati za održavanje sustava koji je predmet nabave koje je moguće koristiti dinamički kroz trajanje ugovora (12 mjeseci)</w:t>
            </w:r>
          </w:p>
        </w:tc>
        <w:tc>
          <w:tcPr>
            <w:tcW w:w="1573" w:type="dxa"/>
          </w:tcPr>
          <w:p w14:paraId="4BC9E8D2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596" w:type="dxa"/>
          </w:tcPr>
          <w:p w14:paraId="1BF598EF" w14:textId="77777777" w:rsidR="0058213B" w:rsidRPr="0058213B" w:rsidRDefault="0058213B" w:rsidP="0002563C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8449414" w14:textId="77777777" w:rsidR="000D3A0E" w:rsidRPr="0058213B" w:rsidRDefault="000D3A0E" w:rsidP="000D3A0E">
      <w:pPr>
        <w:rPr>
          <w:rFonts w:ascii="Calibri Light" w:hAnsi="Calibri Light" w:cs="Calibri Light"/>
          <w:lang w:eastAsia="hr-HR"/>
        </w:rPr>
      </w:pPr>
    </w:p>
    <w:p w14:paraId="1139AC7D" w14:textId="77777777" w:rsidR="00A045D4" w:rsidRPr="0058213B" w:rsidRDefault="00A045D4" w:rsidP="00A045D4">
      <w:pPr>
        <w:rPr>
          <w:rFonts w:ascii="Calibri Light" w:hAnsi="Calibri Light" w:cs="Calibri Light"/>
          <w:b/>
        </w:rPr>
      </w:pPr>
    </w:p>
    <w:p w14:paraId="3E75311B" w14:textId="77777777" w:rsidR="00AC0872" w:rsidRPr="0058213B" w:rsidRDefault="00AC0872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2F9FFBBE" w14:textId="77777777" w:rsidR="00E729EC" w:rsidRPr="005476BC" w:rsidRDefault="00E729EC" w:rsidP="00E729EC">
      <w:pPr>
        <w:tabs>
          <w:tab w:val="left" w:pos="4107"/>
        </w:tabs>
        <w:jc w:val="both"/>
        <w:rPr>
          <w:rFonts w:ascii="Cambria Math" w:hAnsi="Cambria Math" w:cs="Calibri Light"/>
          <w:szCs w:val="22"/>
        </w:rPr>
      </w:pPr>
      <w:r w:rsidRPr="005476BC">
        <w:rPr>
          <w:rFonts w:ascii="Cambria Math" w:hAnsi="Cambria Math" w:cs="Calibri Light"/>
          <w:szCs w:val="22"/>
        </w:rPr>
        <w:t>Napomena:</w:t>
      </w:r>
    </w:p>
    <w:p w14:paraId="05CDC5D4" w14:textId="50281E31" w:rsidR="00A045D4" w:rsidRPr="005476BC" w:rsidRDefault="00E729EC" w:rsidP="00E729EC">
      <w:pPr>
        <w:rPr>
          <w:rFonts w:ascii="Cambria Math" w:hAnsi="Cambria Math" w:cs="Calibri Light"/>
          <w:szCs w:val="22"/>
          <w:lang w:eastAsia="hr-HR"/>
        </w:rPr>
      </w:pPr>
      <w:r w:rsidRPr="005476BC">
        <w:rPr>
          <w:rFonts w:ascii="Cambria Math" w:hAnsi="Cambria Math" w:cs="Calibri Light"/>
          <w:szCs w:val="22"/>
        </w:rPr>
        <w:t xml:space="preserve">Tabelu ispunjavati na način da se upiše DA, ako ponuditelj ispunjava uvjet zahtijevane funkcionalnosti, a kolona napomena ispunjava se ako postoji potreba. </w:t>
      </w:r>
    </w:p>
    <w:p w14:paraId="422AF75C" w14:textId="77777777" w:rsidR="00A045D4" w:rsidRPr="005476BC" w:rsidRDefault="00A045D4" w:rsidP="00B053EF">
      <w:pPr>
        <w:rPr>
          <w:rFonts w:ascii="Cambria Math" w:hAnsi="Cambria Math" w:cs="Calibri Light"/>
          <w:szCs w:val="22"/>
          <w:lang w:eastAsia="hr-HR"/>
        </w:rPr>
      </w:pPr>
    </w:p>
    <w:p w14:paraId="056057BF" w14:textId="77777777" w:rsidR="00A045D4" w:rsidRPr="005476BC" w:rsidRDefault="00A045D4" w:rsidP="00B053EF">
      <w:pPr>
        <w:rPr>
          <w:rFonts w:ascii="Calibri Light" w:hAnsi="Calibri Light" w:cs="Calibri Light"/>
          <w:szCs w:val="22"/>
          <w:lang w:eastAsia="hr-HR"/>
        </w:rPr>
      </w:pPr>
    </w:p>
    <w:p w14:paraId="5C12ED43" w14:textId="77777777" w:rsidR="00A045D4" w:rsidRPr="0058213B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5D2509FD" w14:textId="77777777" w:rsidR="00A045D4" w:rsidRPr="0058213B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70FD2944" w14:textId="77777777" w:rsidR="00A045D4" w:rsidRPr="0058213B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3B25074C" w14:textId="77777777" w:rsidR="00A045D4" w:rsidRPr="0058213B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1695B02D" w14:textId="77777777" w:rsidR="00A045D4" w:rsidRPr="0058213B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074AC988" w14:textId="77777777" w:rsidR="00B053EF" w:rsidRPr="0058213B" w:rsidRDefault="00B053EF" w:rsidP="00B053EF">
      <w:pPr>
        <w:rPr>
          <w:rFonts w:ascii="Calibri Light" w:hAnsi="Calibri Light" w:cs="Calibri Light"/>
          <w:b/>
          <w:szCs w:val="22"/>
          <w:lang w:eastAsia="hr-HR"/>
        </w:rPr>
      </w:pPr>
    </w:p>
    <w:p w14:paraId="5F416C39" w14:textId="77777777" w:rsidR="00FB56DE" w:rsidRPr="0058213B" w:rsidRDefault="00FB56DE" w:rsidP="000D3A0E">
      <w:pPr>
        <w:rPr>
          <w:rFonts w:ascii="Calibri Light" w:hAnsi="Calibri Light" w:cs="Calibri Light"/>
          <w:lang w:eastAsia="hr-HR"/>
        </w:rPr>
      </w:pPr>
    </w:p>
    <w:p w14:paraId="676C8B3E" w14:textId="77777777" w:rsidR="00CE57D2" w:rsidRPr="0058213B" w:rsidRDefault="00CE57D2" w:rsidP="000D3A0E">
      <w:pPr>
        <w:rPr>
          <w:rFonts w:ascii="Calibri Light" w:hAnsi="Calibri Light" w:cs="Calibri Light"/>
          <w:lang w:eastAsia="hr-HR"/>
        </w:rPr>
      </w:pPr>
    </w:p>
    <w:p w14:paraId="4A26C621" w14:textId="77777777" w:rsidR="00CE57D2" w:rsidRPr="0058213B" w:rsidRDefault="00CE57D2" w:rsidP="000D3A0E">
      <w:pPr>
        <w:rPr>
          <w:rFonts w:ascii="Calibri Light" w:hAnsi="Calibri Light" w:cs="Calibri Light"/>
          <w:lang w:eastAsia="hr-HR"/>
        </w:rPr>
      </w:pPr>
    </w:p>
    <w:p w14:paraId="4C8BBC73" w14:textId="77777777" w:rsidR="00CE57D2" w:rsidRPr="0058213B" w:rsidRDefault="00CE57D2" w:rsidP="000D3A0E">
      <w:pPr>
        <w:rPr>
          <w:rFonts w:ascii="Calibri Light" w:hAnsi="Calibri Light" w:cs="Calibri Light"/>
          <w:lang w:eastAsia="hr-HR"/>
        </w:rPr>
      </w:pPr>
    </w:p>
    <w:p w14:paraId="27C9672A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7487727F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0B4073D7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2A8C2C4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5F44B3DD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69B51D3E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642FCC4E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18BDC50C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5FFFB076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A2744C7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5F866513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41E0817D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5CD46E5A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5C9A59A5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286DFED0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1ED52C4F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731195C2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04AB2320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346F289D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2775EC66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71FAC4F7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3C63359C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450C8181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0BD117EB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6F8F54FB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13F09466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2CE47CF9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3B6BF532" w14:textId="57EE4646" w:rsidR="00CE57D2" w:rsidRPr="00CE57D2" w:rsidRDefault="00CE57D2" w:rsidP="000D3A0E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>Prilog 4. - Troškovnik</w:t>
      </w:r>
    </w:p>
    <w:p w14:paraId="18547DAE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5FBE194C" w14:textId="77777777" w:rsidR="0058213B" w:rsidRPr="0058213B" w:rsidRDefault="0058213B" w:rsidP="0058213B">
      <w:pPr>
        <w:rPr>
          <w:rFonts w:ascii="Calibri Light" w:hAnsi="Calibri Light" w:cs="Calibri Light"/>
          <w:b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1985"/>
        <w:gridCol w:w="1984"/>
      </w:tblGrid>
      <w:tr w:rsidR="0058213B" w:rsidRPr="0058213B" w14:paraId="79C30DEB" w14:textId="77777777" w:rsidTr="0002563C">
        <w:tc>
          <w:tcPr>
            <w:tcW w:w="534" w:type="dxa"/>
            <w:shd w:val="clear" w:color="auto" w:fill="auto"/>
          </w:tcPr>
          <w:p w14:paraId="1ADD6EEC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r.b.</w:t>
            </w:r>
          </w:p>
        </w:tc>
        <w:tc>
          <w:tcPr>
            <w:tcW w:w="3685" w:type="dxa"/>
            <w:shd w:val="clear" w:color="auto" w:fill="auto"/>
          </w:tcPr>
          <w:p w14:paraId="3BF5264E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Opis</w:t>
            </w:r>
          </w:p>
        </w:tc>
        <w:tc>
          <w:tcPr>
            <w:tcW w:w="992" w:type="dxa"/>
            <w:shd w:val="clear" w:color="auto" w:fill="auto"/>
          </w:tcPr>
          <w:p w14:paraId="46CB5E9E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kol</w:t>
            </w:r>
          </w:p>
        </w:tc>
        <w:tc>
          <w:tcPr>
            <w:tcW w:w="1985" w:type="dxa"/>
            <w:shd w:val="clear" w:color="auto" w:fill="auto"/>
          </w:tcPr>
          <w:p w14:paraId="02F9BCE7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jed. cijena</w:t>
            </w:r>
          </w:p>
        </w:tc>
        <w:tc>
          <w:tcPr>
            <w:tcW w:w="1984" w:type="dxa"/>
            <w:shd w:val="clear" w:color="auto" w:fill="auto"/>
          </w:tcPr>
          <w:p w14:paraId="41D093CE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ukupno</w:t>
            </w:r>
          </w:p>
        </w:tc>
      </w:tr>
      <w:tr w:rsidR="0058213B" w:rsidRPr="0058213B" w14:paraId="2777DB98" w14:textId="77777777" w:rsidTr="0002563C">
        <w:tc>
          <w:tcPr>
            <w:tcW w:w="534" w:type="dxa"/>
            <w:shd w:val="clear" w:color="auto" w:fill="auto"/>
            <w:vAlign w:val="center"/>
          </w:tcPr>
          <w:p w14:paraId="4AF9D72C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C094EA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Sustav za naprednu email zaštitu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DBE5C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C91E2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15695D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52F4AEA3" w14:textId="77777777" w:rsidTr="0002563C">
        <w:tc>
          <w:tcPr>
            <w:tcW w:w="534" w:type="dxa"/>
            <w:shd w:val="clear" w:color="auto" w:fill="auto"/>
            <w:vAlign w:val="center"/>
          </w:tcPr>
          <w:p w14:paraId="3C3022A5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ADF846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Podrška proizvođača  od 36 mjeseci koja uključuje sve potrebne nadogradnje i funkcionalnosti                 ( licenca)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A5139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ACF99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EAFCE4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00E999A3" w14:textId="77777777" w:rsidTr="0002563C">
        <w:tc>
          <w:tcPr>
            <w:tcW w:w="534" w:type="dxa"/>
            <w:shd w:val="clear" w:color="auto" w:fill="auto"/>
            <w:vAlign w:val="center"/>
          </w:tcPr>
          <w:p w14:paraId="0FDC8E24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45B646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 xml:space="preserve">Instalacija, konfiguracija i migracija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E61F0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komplet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0B1C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A6D943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0E46C8C9" w14:textId="77777777" w:rsidTr="0002563C">
        <w:tc>
          <w:tcPr>
            <w:tcW w:w="534" w:type="dxa"/>
            <w:shd w:val="clear" w:color="auto" w:fill="auto"/>
            <w:vAlign w:val="center"/>
          </w:tcPr>
          <w:p w14:paraId="1CB7C1D5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93C406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 xml:space="preserve">Konzultantske usluge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EFA3" w14:textId="77777777" w:rsidR="0058213B" w:rsidRPr="0058213B" w:rsidRDefault="0058213B" w:rsidP="0002563C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komplet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D0D18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0C1321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3D45C6DC" w14:textId="77777777" w:rsidTr="0002563C"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917ACB" w14:textId="77777777" w:rsidR="0058213B" w:rsidRPr="0058213B" w:rsidRDefault="0058213B" w:rsidP="0002563C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0AB4C" w14:textId="77777777" w:rsidR="0058213B" w:rsidRPr="0058213B" w:rsidRDefault="0058213B" w:rsidP="0002563C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82526" w14:textId="77777777" w:rsidR="0058213B" w:rsidRPr="0058213B" w:rsidRDefault="0058213B" w:rsidP="0002563C">
            <w:pPr>
              <w:spacing w:before="40" w:after="40"/>
              <w:jc w:val="right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Ukupno bez PDV-a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9618E4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71A795F5" w14:textId="77777777" w:rsidTr="0002563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AAC48" w14:textId="77777777" w:rsidR="0058213B" w:rsidRPr="0058213B" w:rsidRDefault="0058213B" w:rsidP="0002563C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E00F24" w14:textId="77777777" w:rsidR="0058213B" w:rsidRPr="0058213B" w:rsidRDefault="0058213B" w:rsidP="0002563C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18868" w14:textId="77777777" w:rsidR="0058213B" w:rsidRPr="0058213B" w:rsidRDefault="0058213B" w:rsidP="0002563C">
            <w:pPr>
              <w:spacing w:before="40" w:after="40"/>
              <w:jc w:val="right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PDV 25%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CADDB1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  <w:tr w:rsidR="0058213B" w:rsidRPr="0058213B" w14:paraId="709D736E" w14:textId="77777777" w:rsidTr="0002563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0BCDB" w14:textId="77777777" w:rsidR="0058213B" w:rsidRPr="0058213B" w:rsidRDefault="0058213B" w:rsidP="0002563C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CA0A47" w14:textId="77777777" w:rsidR="0058213B" w:rsidRPr="0058213B" w:rsidRDefault="0058213B" w:rsidP="0002563C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93523" w14:textId="77777777" w:rsidR="0058213B" w:rsidRPr="0058213B" w:rsidRDefault="0058213B" w:rsidP="0002563C">
            <w:pPr>
              <w:spacing w:before="40" w:after="40"/>
              <w:jc w:val="right"/>
              <w:rPr>
                <w:rFonts w:ascii="Calibri Light" w:hAnsi="Calibri Light" w:cs="Calibri Light"/>
                <w:szCs w:val="22"/>
              </w:rPr>
            </w:pPr>
            <w:r w:rsidRPr="0058213B">
              <w:rPr>
                <w:rFonts w:ascii="Calibri Light" w:hAnsi="Calibri Light" w:cs="Calibri Light"/>
                <w:szCs w:val="22"/>
              </w:rPr>
              <w:t>Ukupno s PDV-om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78568F" w14:textId="77777777" w:rsidR="0058213B" w:rsidRPr="0058213B" w:rsidRDefault="0058213B" w:rsidP="0002563C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36227BD" w14:textId="77777777" w:rsidR="0058213B" w:rsidRPr="00D14A25" w:rsidRDefault="0058213B" w:rsidP="0058213B">
      <w:pPr>
        <w:rPr>
          <w:i/>
          <w:szCs w:val="22"/>
        </w:rPr>
      </w:pPr>
    </w:p>
    <w:p w14:paraId="7C663BAC" w14:textId="77777777" w:rsidR="0058213B" w:rsidRDefault="0058213B" w:rsidP="000D3A0E">
      <w:pPr>
        <w:rPr>
          <w:rFonts w:ascii="Calibri Light" w:hAnsi="Calibri Light" w:cs="Calibri Light"/>
          <w:lang w:eastAsia="hr-HR"/>
        </w:rPr>
      </w:pPr>
    </w:p>
    <w:p w14:paraId="7D669FFA" w14:textId="77777777" w:rsidR="0058213B" w:rsidRDefault="0058213B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lastRenderedPageBreak/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08C5835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62EA2CC4" w:rsidR="00FB56DE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1F67F9">
        <w:rPr>
          <w:rFonts w:ascii="Calibri Light" w:hAnsi="Calibri Light" w:cs="Calibri Light"/>
          <w:sz w:val="24"/>
          <w:szCs w:val="24"/>
        </w:rPr>
        <w:t>202</w:t>
      </w:r>
      <w:r w:rsidR="00A045D4">
        <w:rPr>
          <w:rFonts w:ascii="Calibri Light" w:hAnsi="Calibri Light" w:cs="Calibri Light"/>
          <w:sz w:val="24"/>
          <w:szCs w:val="24"/>
        </w:rPr>
        <w:t>2.</w:t>
      </w:r>
    </w:p>
    <w:p w14:paraId="5E167743" w14:textId="77777777" w:rsidR="00A045D4" w:rsidRDefault="00A045D4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96671C" w14:textId="77777777" w:rsidR="00A045D4" w:rsidRDefault="00A045D4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8813BF4" w14:textId="67166424" w:rsidR="008B1E5F" w:rsidRDefault="00A045D4" w:rsidP="00A045D4">
      <w:pPr>
        <w:spacing w:line="360" w:lineRule="auto"/>
        <w:jc w:val="both"/>
        <w:rPr>
          <w:rFonts w:ascii="Cambria" w:hAnsi="Cambria" w:cs="Calibri Light"/>
          <w:szCs w:val="22"/>
        </w:rPr>
      </w:pPr>
      <w:r w:rsidRPr="00605142">
        <w:rPr>
          <w:rFonts w:ascii="Cambria" w:hAnsi="Cambria" w:cs="Calibri Light"/>
          <w:szCs w:val="22"/>
        </w:rPr>
        <w:t xml:space="preserve">Napomena: U postupcima jednostavne nabave u kojima je rok za dostavu ponuda do 31.12.2022. procijenjena vrijednost nabave kao i svi ostali podaci koji sadržavaju financijsku vrijednost (uključujući i troškovnik) izražavaju se u kunama.  Naručitelj će sve vrijednosti izražene u kunama preračunavati u eure </w:t>
      </w:r>
      <w:r>
        <w:rPr>
          <w:rFonts w:ascii="Cambria" w:hAnsi="Cambria" w:cs="Calibri Light"/>
          <w:szCs w:val="22"/>
        </w:rPr>
        <w:t xml:space="preserve">uz primjenu fiksnog tečaja konverzije </w:t>
      </w:r>
      <w:r w:rsidRPr="00605142">
        <w:rPr>
          <w:rFonts w:ascii="Cambria" w:hAnsi="Cambria" w:cs="Calibri Light"/>
          <w:szCs w:val="22"/>
        </w:rPr>
        <w:t>sukladno Zakonu o uvođenju eura kao službene valute u Republici H</w:t>
      </w:r>
      <w:r w:rsidR="0058213B">
        <w:rPr>
          <w:rFonts w:ascii="Cambria" w:hAnsi="Cambria" w:cs="Calibri Light"/>
          <w:szCs w:val="22"/>
        </w:rPr>
        <w:t>rvatsko</w:t>
      </w:r>
      <w:r w:rsidR="008B1E5F">
        <w:rPr>
          <w:rFonts w:ascii="Cambria" w:hAnsi="Cambria" w:cs="Calibri Light"/>
          <w:szCs w:val="22"/>
        </w:rPr>
        <w:t>j.</w:t>
      </w:r>
    </w:p>
    <w:p w14:paraId="0CDDBC6E" w14:textId="77777777" w:rsidR="008B1E5F" w:rsidRPr="008B1E5F" w:rsidRDefault="008B1E5F" w:rsidP="008B1E5F">
      <w:pPr>
        <w:rPr>
          <w:rFonts w:ascii="Cambria" w:hAnsi="Cambria" w:cs="Calibri Light"/>
          <w:szCs w:val="22"/>
        </w:rPr>
      </w:pPr>
    </w:p>
    <w:p w14:paraId="5DBB50A8" w14:textId="77777777" w:rsidR="008B1E5F" w:rsidRPr="008B1E5F" w:rsidRDefault="008B1E5F" w:rsidP="008B1E5F">
      <w:pPr>
        <w:rPr>
          <w:rFonts w:ascii="Cambria" w:hAnsi="Cambria" w:cs="Calibri Light"/>
          <w:szCs w:val="22"/>
        </w:rPr>
      </w:pPr>
    </w:p>
    <w:p w14:paraId="4B0A321C" w14:textId="72E00994" w:rsidR="00A045D4" w:rsidRPr="008B1E5F" w:rsidRDefault="00A045D4" w:rsidP="008B1E5F">
      <w:pPr>
        <w:tabs>
          <w:tab w:val="left" w:pos="5459"/>
        </w:tabs>
        <w:rPr>
          <w:rFonts w:ascii="Cambria" w:hAnsi="Cambria" w:cs="Calibri Light"/>
          <w:szCs w:val="22"/>
        </w:rPr>
        <w:sectPr w:rsidR="00A045D4" w:rsidRPr="008B1E5F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</w:p>
    <w:p w14:paraId="52BA4013" w14:textId="51C7641A" w:rsidR="00A045D4" w:rsidRPr="008B1E5F" w:rsidRDefault="00A045D4" w:rsidP="008B1E5F">
      <w:pPr>
        <w:tabs>
          <w:tab w:val="left" w:pos="2279"/>
        </w:tabs>
        <w:rPr>
          <w:rFonts w:ascii="Calibri Light" w:hAnsi="Calibri Light" w:cs="Calibri Light"/>
          <w:sz w:val="24"/>
          <w:szCs w:val="24"/>
        </w:rPr>
        <w:sectPr w:rsidR="00A045D4" w:rsidRPr="008B1E5F" w:rsidSect="008B1E5F">
          <w:headerReference w:type="default" r:id="rId15"/>
          <w:footerReference w:type="default" r:id="rId16"/>
          <w:headerReference w:type="first" r:id="rId17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8"/>
      <w:footerReference w:type="default" r:id="rId19"/>
      <w:headerReference w:type="first" r:id="rId20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97666" w14:textId="77777777" w:rsidR="00235839" w:rsidRDefault="00235839">
      <w:r>
        <w:separator/>
      </w:r>
    </w:p>
  </w:endnote>
  <w:endnote w:type="continuationSeparator" w:id="0">
    <w:p w14:paraId="0480D411" w14:textId="77777777" w:rsidR="00235839" w:rsidRDefault="0023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0D3A0E" w:rsidRPr="00CD7BDC" w:rsidRDefault="000D3A0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34008D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34008D">
      <w:rPr>
        <w:noProof/>
        <w:color w:val="808080" w:themeColor="background1" w:themeShade="80"/>
        <w:sz w:val="24"/>
        <w:szCs w:val="24"/>
      </w:rPr>
      <w:t>2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42C16" w14:textId="77777777" w:rsidR="00A045D4" w:rsidRPr="00CD7BDC" w:rsidRDefault="00A045D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2409B">
      <w:rPr>
        <w:noProof/>
        <w:color w:val="808080" w:themeColor="background1" w:themeShade="80"/>
        <w:sz w:val="24"/>
        <w:szCs w:val="24"/>
      </w:rPr>
      <w:t>8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2409B">
      <w:rPr>
        <w:noProof/>
        <w:color w:val="808080" w:themeColor="background1" w:themeShade="80"/>
        <w:sz w:val="24"/>
        <w:szCs w:val="24"/>
      </w:rPr>
      <w:t>10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FB56DE" w:rsidRPr="00CD7BDC" w:rsidRDefault="00FB56D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2409B">
      <w:rPr>
        <w:noProof/>
        <w:color w:val="808080" w:themeColor="background1" w:themeShade="80"/>
        <w:sz w:val="24"/>
        <w:szCs w:val="24"/>
      </w:rPr>
      <w:t>9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2409B">
      <w:rPr>
        <w:noProof/>
        <w:color w:val="808080" w:themeColor="background1" w:themeShade="80"/>
        <w:sz w:val="24"/>
        <w:szCs w:val="24"/>
      </w:rPr>
      <w:t>10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0D3A0E" w:rsidRPr="00CD7BDC" w:rsidRDefault="000D3A0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2409B">
      <w:rPr>
        <w:noProof/>
        <w:color w:val="808080" w:themeColor="background1" w:themeShade="80"/>
        <w:sz w:val="24"/>
        <w:szCs w:val="24"/>
      </w:rPr>
      <w:t>10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2409B">
      <w:rPr>
        <w:noProof/>
        <w:color w:val="808080" w:themeColor="background1" w:themeShade="80"/>
        <w:sz w:val="24"/>
        <w:szCs w:val="24"/>
      </w:rPr>
      <w:t>10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F9282" w14:textId="77777777" w:rsidR="00235839" w:rsidRDefault="00235839">
      <w:r>
        <w:separator/>
      </w:r>
    </w:p>
  </w:footnote>
  <w:footnote w:type="continuationSeparator" w:id="0">
    <w:p w14:paraId="5B74107F" w14:textId="77777777" w:rsidR="00235839" w:rsidRDefault="00235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0D3A0E" w:rsidRDefault="000D3A0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3C8E70A4" w:rsidR="000D3A0E" w:rsidRPr="00A045D4" w:rsidRDefault="00683A6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Nabava napredne </w:t>
    </w:r>
    <w:r w:rsidR="0058213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mail zaštite</w:t>
    </w:r>
    <w:r w:rsidR="000D3A0E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0D3A0E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0D3A0E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0D3A0E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0D3A0E" w:rsidRPr="00A045D4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19/2022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0D3A0E" w:rsidRPr="005B2F3E" w:rsidRDefault="000D3A0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0D3A0E" w:rsidRDefault="000D3A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5D104" w14:textId="77777777" w:rsidR="00A045D4" w:rsidRPr="0058213B" w:rsidRDefault="00A045D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</w:pPr>
  </w:p>
  <w:p w14:paraId="7B9043F7" w14:textId="118D7220" w:rsidR="00A045D4" w:rsidRPr="0058213B" w:rsidRDefault="00683A6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58213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Nabava napredne mail zaštite</w:t>
    </w:r>
    <w:r w:rsidR="00A045D4" w:rsidRPr="0058213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A045D4" w:rsidRPr="0058213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A045D4" w:rsidRPr="0058213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A045D4" w:rsidRPr="0058213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58213B" w:rsidRPr="0058213B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ev.broj </w:t>
    </w:r>
    <w:r w:rsidR="00A045D4" w:rsidRPr="0058213B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Pr="0058213B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19/2022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3179A" w14:textId="77777777" w:rsidR="00A045D4" w:rsidRPr="005B2F3E" w:rsidRDefault="00A045D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BD238B" w14:textId="77777777" w:rsidR="00A045D4" w:rsidRDefault="00A045D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FB56DE" w:rsidRDefault="00FB56D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029F18D2" w:rsidR="00FB56DE" w:rsidRPr="00CD7BDC" w:rsidRDefault="00B053EF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CE57D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MS System Center i </w:t>
    </w:r>
    <w:r w:rsidR="00606D23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</w:t>
    </w:r>
    <w:r w:rsidR="00CE57D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atch za </w:t>
    </w:r>
    <w:r w:rsidR="00A045D4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2023. godinu</w:t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A045D4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30/2022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FB56DE" w:rsidRPr="005B2F3E" w:rsidRDefault="00FB56D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FB56DE" w:rsidRDefault="00FB56D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0D3A0E" w:rsidRDefault="000D3A0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3FDD037F" w:rsidR="000D3A0E" w:rsidRPr="00CD7BDC" w:rsidRDefault="00B053EF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MS System Center i </w:t>
    </w:r>
    <w:r w:rsidR="00606D23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atch za 202</w:t>
    </w:r>
    <w:r w:rsidR="004974F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2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. godinu</w:t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4974FC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33/2021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0D3A0E" w:rsidRPr="005B2F3E" w:rsidRDefault="000D3A0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0D3A0E" w:rsidRDefault="000D3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1" w15:restartNumberingAfterBreak="0">
    <w:nsid w:val="01C64141"/>
    <w:multiLevelType w:val="hybridMultilevel"/>
    <w:tmpl w:val="4018242A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9FF"/>
    <w:multiLevelType w:val="multilevel"/>
    <w:tmpl w:val="897CFA4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241977"/>
    <w:multiLevelType w:val="hybridMultilevel"/>
    <w:tmpl w:val="30383D8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ED84B9B"/>
    <w:multiLevelType w:val="hybridMultilevel"/>
    <w:tmpl w:val="5728159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2F7685"/>
    <w:multiLevelType w:val="hybridMultilevel"/>
    <w:tmpl w:val="DFBE057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440C4C"/>
    <w:multiLevelType w:val="hybridMultilevel"/>
    <w:tmpl w:val="D01C8084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17F79"/>
    <w:multiLevelType w:val="hybridMultilevel"/>
    <w:tmpl w:val="4372E79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43443A"/>
    <w:multiLevelType w:val="hybridMultilevel"/>
    <w:tmpl w:val="2FE4BE6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5"/>
  </w:num>
  <w:num w:numId="4">
    <w:abstractNumId w:val="18"/>
  </w:num>
  <w:num w:numId="5">
    <w:abstractNumId w:val="12"/>
  </w:num>
  <w:num w:numId="6">
    <w:abstractNumId w:val="8"/>
  </w:num>
  <w:num w:numId="7">
    <w:abstractNumId w:val="22"/>
  </w:num>
  <w:num w:numId="8">
    <w:abstractNumId w:val="24"/>
  </w:num>
  <w:num w:numId="9">
    <w:abstractNumId w:val="9"/>
  </w:num>
  <w:num w:numId="10">
    <w:abstractNumId w:val="25"/>
  </w:num>
  <w:num w:numId="11">
    <w:abstractNumId w:val="13"/>
  </w:num>
  <w:num w:numId="12">
    <w:abstractNumId w:val="16"/>
  </w:num>
  <w:num w:numId="13">
    <w:abstractNumId w:val="17"/>
  </w:num>
  <w:num w:numId="14">
    <w:abstractNumId w:val="19"/>
  </w:num>
  <w:num w:numId="15">
    <w:abstractNumId w:val="3"/>
  </w:num>
  <w:num w:numId="16">
    <w:abstractNumId w:val="26"/>
  </w:num>
  <w:num w:numId="17">
    <w:abstractNumId w:val="15"/>
  </w:num>
  <w:num w:numId="18">
    <w:abstractNumId w:val="2"/>
  </w:num>
  <w:num w:numId="19">
    <w:abstractNumId w:val="20"/>
  </w:num>
  <w:num w:numId="20">
    <w:abstractNumId w:val="23"/>
  </w:num>
  <w:num w:numId="21">
    <w:abstractNumId w:val="10"/>
  </w:num>
  <w:num w:numId="22">
    <w:abstractNumId w:val="11"/>
  </w:num>
  <w:num w:numId="23">
    <w:abstractNumId w:val="1"/>
  </w:num>
  <w:num w:numId="24">
    <w:abstractNumId w:val="6"/>
  </w:num>
  <w:num w:numId="25">
    <w:abstractNumId w:val="7"/>
  </w:num>
  <w:num w:numId="26">
    <w:abstractNumId w:val="20"/>
  </w:num>
  <w:num w:numId="27">
    <w:abstractNumId w:val="23"/>
  </w:num>
  <w:num w:numId="28">
    <w:abstractNumId w:val="10"/>
  </w:num>
  <w:num w:numId="29">
    <w:abstractNumId w:val="11"/>
  </w:num>
  <w:num w:numId="30">
    <w:abstractNumId w:val="1"/>
  </w:num>
  <w:num w:numId="31">
    <w:abstractNumId w:val="6"/>
  </w:num>
  <w:num w:numId="32">
    <w:abstractNumId w:val="0"/>
  </w:num>
  <w:num w:numId="33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058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7F9"/>
    <w:rsid w:val="001F6A7A"/>
    <w:rsid w:val="00200358"/>
    <w:rsid w:val="00200426"/>
    <w:rsid w:val="00200477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5839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8D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489B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4FC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5C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476BC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13B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8A8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37710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3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0BE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5F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3F1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37F88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87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5D4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0872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09B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DF4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62C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29EC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0CAE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1EA657-33A1-4B8A-B52F-717BE238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9911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2022-11-08T14:27:00Z</dcterms:created>
  <dcterms:modified xsi:type="dcterms:W3CDTF">2022-11-08T14:27:00Z</dcterms:modified>
</cp:coreProperties>
</file>