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70" w:rsidRPr="00A87170" w:rsidRDefault="00A87170" w:rsidP="00A87170">
      <w:pPr>
        <w:tabs>
          <w:tab w:val="center" w:pos="1843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hr-HR"/>
        </w:rPr>
      </w:pPr>
      <w:r w:rsidRPr="00A87170">
        <w:rPr>
          <w:rFonts w:ascii="Arial" w:eastAsia="Times New Roman" w:hAnsi="Arial" w:cs="Times New Roman"/>
          <w:b/>
          <w:szCs w:val="20"/>
          <w:lang w:eastAsia="hr-HR"/>
        </w:rPr>
        <w:t xml:space="preserve">                          </w:t>
      </w:r>
      <w:r w:rsidRPr="00A87170">
        <w:rPr>
          <w:rFonts w:ascii="Arial" w:eastAsia="Times New Roman" w:hAnsi="Arial" w:cs="Times New Roman"/>
          <w:b/>
          <w:noProof/>
          <w:szCs w:val="20"/>
          <w:lang w:eastAsia="hr-HR"/>
        </w:rPr>
        <w:drawing>
          <wp:inline distT="0" distB="0" distL="0" distR="0" wp14:anchorId="2CECA18A" wp14:editId="0CFDF5D7">
            <wp:extent cx="371475" cy="466725"/>
            <wp:effectExtent l="0" t="0" r="9525" b="9525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70" w:rsidRPr="004E32C3" w:rsidRDefault="00A87170" w:rsidP="00A87170">
      <w:pPr>
        <w:keepNext/>
        <w:tabs>
          <w:tab w:val="center" w:pos="1843"/>
        </w:tabs>
        <w:spacing w:after="0" w:line="240" w:lineRule="atLeast"/>
        <w:jc w:val="both"/>
        <w:outlineLvl w:val="4"/>
        <w:rPr>
          <w:rFonts w:ascii="Arial" w:eastAsia="Times New Roman" w:hAnsi="Arial" w:cs="Times New Roman"/>
          <w:b/>
          <w:lang w:eastAsia="hr-HR"/>
        </w:rPr>
      </w:pPr>
      <w:r w:rsidRPr="004E32C3">
        <w:rPr>
          <w:rFonts w:ascii="Arial" w:eastAsia="Times New Roman" w:hAnsi="Arial" w:cs="Times New Roman"/>
          <w:b/>
          <w:lang w:eastAsia="hr-HR"/>
        </w:rPr>
        <w:tab/>
        <w:t>R E P U B L I K A   H R V A T S K A</w:t>
      </w:r>
    </w:p>
    <w:p w:rsidR="00A87170" w:rsidRPr="004E32C3" w:rsidRDefault="00A87170" w:rsidP="00A87170">
      <w:pPr>
        <w:keepNext/>
        <w:tabs>
          <w:tab w:val="center" w:pos="1843"/>
        </w:tabs>
        <w:spacing w:after="0" w:line="240" w:lineRule="atLeast"/>
        <w:jc w:val="both"/>
        <w:outlineLvl w:val="3"/>
        <w:rPr>
          <w:rFonts w:ascii="Arial" w:eastAsia="Times New Roman" w:hAnsi="Arial" w:cs="Times New Roman"/>
          <w:b/>
          <w:lang w:eastAsia="hr-HR"/>
        </w:rPr>
      </w:pPr>
      <w:r w:rsidRPr="004E32C3">
        <w:rPr>
          <w:rFonts w:ascii="Arial" w:eastAsia="Times New Roman" w:hAnsi="Arial" w:cs="Times New Roman"/>
          <w:b/>
          <w:lang w:eastAsia="hr-HR"/>
        </w:rPr>
        <w:tab/>
        <w:t xml:space="preserve">PRIMORSKO-GORANSKA  ŽUPANIJA </w:t>
      </w:r>
    </w:p>
    <w:p w:rsidR="00A87170" w:rsidRDefault="00A87170" w:rsidP="00A87170">
      <w:pPr>
        <w:keepNext/>
        <w:tabs>
          <w:tab w:val="center" w:pos="1843"/>
        </w:tabs>
        <w:spacing w:after="0" w:line="240" w:lineRule="atLeast"/>
        <w:jc w:val="both"/>
        <w:outlineLvl w:val="4"/>
        <w:rPr>
          <w:rFonts w:ascii="Arial" w:eastAsia="Times New Roman" w:hAnsi="Arial" w:cs="Times New Roman"/>
          <w:b/>
          <w:lang w:eastAsia="hr-HR"/>
        </w:rPr>
      </w:pPr>
      <w:r w:rsidRPr="004E32C3">
        <w:rPr>
          <w:rFonts w:ascii="Arial" w:eastAsia="Times New Roman" w:hAnsi="Arial" w:cs="Times New Roman"/>
          <w:b/>
          <w:lang w:eastAsia="hr-HR"/>
        </w:rPr>
        <w:tab/>
        <w:t>GRAD RIJEKA</w:t>
      </w:r>
    </w:p>
    <w:p w:rsidR="004E32C3" w:rsidRPr="004E32C3" w:rsidRDefault="004E32C3" w:rsidP="00A87170">
      <w:pPr>
        <w:keepNext/>
        <w:tabs>
          <w:tab w:val="center" w:pos="1843"/>
        </w:tabs>
        <w:spacing w:after="0" w:line="240" w:lineRule="atLeast"/>
        <w:jc w:val="both"/>
        <w:outlineLvl w:val="4"/>
        <w:rPr>
          <w:rFonts w:ascii="Arial" w:eastAsia="Times New Roman" w:hAnsi="Arial" w:cs="Times New Roman"/>
          <w:lang w:eastAsia="hr-HR"/>
        </w:rPr>
      </w:pPr>
    </w:p>
    <w:p w:rsidR="00A87170" w:rsidRPr="004E32C3" w:rsidRDefault="004E32C3" w:rsidP="004E32C3">
      <w:pPr>
        <w:tabs>
          <w:tab w:val="center" w:pos="1843"/>
        </w:tabs>
        <w:spacing w:after="0" w:line="240" w:lineRule="atLeast"/>
        <w:rPr>
          <w:rFonts w:ascii="Arial" w:eastAsia="Times New Roman" w:hAnsi="Arial" w:cs="Times New Roman"/>
          <w:b/>
          <w:lang w:eastAsia="hr-HR"/>
        </w:rPr>
      </w:pPr>
      <w:r w:rsidRPr="004E32C3">
        <w:rPr>
          <w:rFonts w:ascii="Arial" w:eastAsia="Times New Roman" w:hAnsi="Arial" w:cs="Times New Roman"/>
          <w:b/>
          <w:lang w:eastAsia="hr-HR"/>
        </w:rPr>
        <w:t>Upravni odjel za odgoj i obrazovanje, kulturu, sport i mlade</w:t>
      </w:r>
      <w:r w:rsidR="00A87170" w:rsidRPr="004E32C3">
        <w:rPr>
          <w:rFonts w:ascii="Arial" w:eastAsia="Times New Roman" w:hAnsi="Arial" w:cs="Times New Roman"/>
          <w:b/>
          <w:lang w:eastAsia="hr-HR"/>
        </w:rPr>
        <w:tab/>
      </w:r>
    </w:p>
    <w:p w:rsidR="004E32C3" w:rsidRPr="004E32C3" w:rsidRDefault="004E32C3" w:rsidP="004E32C3">
      <w:pPr>
        <w:tabs>
          <w:tab w:val="center" w:pos="1843"/>
        </w:tabs>
        <w:spacing w:after="0" w:line="240" w:lineRule="atLeast"/>
        <w:rPr>
          <w:rFonts w:ascii="Arial" w:eastAsia="Times New Roman" w:hAnsi="Arial" w:cs="Times New Roman"/>
          <w:b/>
          <w:lang w:eastAsia="hr-HR"/>
        </w:rPr>
      </w:pPr>
      <w:r w:rsidRPr="004E32C3">
        <w:rPr>
          <w:rFonts w:ascii="Arial" w:eastAsia="Times New Roman" w:hAnsi="Arial" w:cs="Times New Roman"/>
          <w:b/>
          <w:lang w:eastAsia="hr-HR"/>
        </w:rPr>
        <w:t>Odsjek za kulturu</w:t>
      </w:r>
    </w:p>
    <w:p w:rsidR="00A87170" w:rsidRDefault="00A87170" w:rsidP="00A8717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24CD0" w:rsidRDefault="00A87170" w:rsidP="00A8717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KLASA: </w:t>
      </w:r>
      <w:r w:rsidR="00A421E9" w:rsidRPr="00A421E9">
        <w:rPr>
          <w:rFonts w:ascii="Arial" w:eastAsia="Times New Roman" w:hAnsi="Arial" w:cs="Arial"/>
          <w:lang w:eastAsia="hr-HR"/>
        </w:rPr>
        <w:t>611-01/23-01/111</w:t>
      </w:r>
    </w:p>
    <w:p w:rsidR="00A87170" w:rsidRDefault="00A87170" w:rsidP="00A8717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URBROJ: </w:t>
      </w:r>
      <w:r w:rsidR="00A421E9" w:rsidRPr="00A421E9">
        <w:rPr>
          <w:rFonts w:ascii="Arial" w:eastAsia="Times New Roman" w:hAnsi="Arial" w:cs="Arial"/>
          <w:lang w:eastAsia="hr-HR"/>
        </w:rPr>
        <w:t>2170-1-09-00-23-3</w:t>
      </w:r>
    </w:p>
    <w:p w:rsidR="004E32C3" w:rsidRDefault="004E32C3" w:rsidP="00A8717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87170" w:rsidRPr="00A87170" w:rsidRDefault="00A87170" w:rsidP="00A8717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87170">
        <w:rPr>
          <w:rFonts w:ascii="Arial" w:eastAsia="Times New Roman" w:hAnsi="Arial" w:cs="Arial"/>
          <w:lang w:eastAsia="hr-HR"/>
        </w:rPr>
        <w:t xml:space="preserve">Rijeka, </w:t>
      </w:r>
      <w:r w:rsidR="00524CD0">
        <w:rPr>
          <w:rFonts w:ascii="Arial" w:eastAsia="Times New Roman" w:hAnsi="Arial" w:cs="Arial"/>
          <w:lang w:eastAsia="hr-HR"/>
        </w:rPr>
        <w:t>17</w:t>
      </w:r>
      <w:r w:rsidR="00C75967" w:rsidRPr="004E32C3">
        <w:rPr>
          <w:rFonts w:ascii="Arial" w:eastAsia="Times New Roman" w:hAnsi="Arial" w:cs="Arial"/>
          <w:lang w:eastAsia="hr-HR"/>
        </w:rPr>
        <w:t>.</w:t>
      </w:r>
      <w:r w:rsidR="00C07688">
        <w:rPr>
          <w:rFonts w:ascii="Arial" w:eastAsia="Times New Roman" w:hAnsi="Arial" w:cs="Arial"/>
          <w:lang w:eastAsia="hr-HR"/>
        </w:rPr>
        <w:t xml:space="preserve"> </w:t>
      </w:r>
      <w:r w:rsidR="00524CD0">
        <w:rPr>
          <w:rFonts w:ascii="Arial" w:eastAsia="Times New Roman" w:hAnsi="Arial" w:cs="Arial"/>
          <w:lang w:eastAsia="hr-HR"/>
        </w:rPr>
        <w:t xml:space="preserve">studenog </w:t>
      </w:r>
      <w:r w:rsidR="004E32C3" w:rsidRPr="004E32C3">
        <w:rPr>
          <w:rFonts w:ascii="Arial" w:eastAsia="Times New Roman" w:hAnsi="Arial" w:cs="Arial"/>
          <w:lang w:eastAsia="hr-HR"/>
        </w:rPr>
        <w:t xml:space="preserve"> 2023</w:t>
      </w:r>
      <w:r w:rsidRPr="004E32C3">
        <w:rPr>
          <w:rFonts w:ascii="Arial" w:eastAsia="Times New Roman" w:hAnsi="Arial" w:cs="Arial"/>
          <w:lang w:eastAsia="hr-HR"/>
        </w:rPr>
        <w:t>.</w:t>
      </w:r>
      <w:r w:rsidR="004E32C3">
        <w:rPr>
          <w:rFonts w:ascii="Arial" w:eastAsia="Times New Roman" w:hAnsi="Arial" w:cs="Arial"/>
          <w:lang w:eastAsia="hr-HR"/>
        </w:rPr>
        <w:t>godine</w:t>
      </w:r>
    </w:p>
    <w:p w:rsidR="00A87170" w:rsidRPr="00A87170" w:rsidRDefault="00A87170" w:rsidP="00A87170">
      <w:pPr>
        <w:tabs>
          <w:tab w:val="left" w:pos="567"/>
        </w:tabs>
        <w:spacing w:after="0" w:line="240" w:lineRule="auto"/>
        <w:ind w:left="4986" w:firstLine="684"/>
        <w:jc w:val="both"/>
        <w:rPr>
          <w:rFonts w:ascii="Arial" w:eastAsia="Times New Roman" w:hAnsi="Arial" w:cs="Arial"/>
          <w:lang w:eastAsia="hr-HR"/>
        </w:rPr>
      </w:pPr>
    </w:p>
    <w:p w:rsidR="00A87170" w:rsidRPr="00A87170" w:rsidRDefault="00A87170" w:rsidP="00A87170">
      <w:pPr>
        <w:tabs>
          <w:tab w:val="center" w:pos="4320"/>
          <w:tab w:val="right" w:pos="8640"/>
        </w:tabs>
        <w:spacing w:after="0" w:line="360" w:lineRule="auto"/>
        <w:ind w:firstLine="7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A87170" w:rsidRPr="00B83E83" w:rsidRDefault="00524CD0" w:rsidP="00524CD0">
      <w:pPr>
        <w:pStyle w:val="ListParagraph"/>
        <w:ind w:left="1428" w:firstLine="696"/>
        <w:rPr>
          <w:rFonts w:ascii="Arial" w:eastAsiaTheme="minorEastAsia" w:hAnsi="Arial" w:cs="Arial"/>
          <w:b/>
          <w:noProof/>
          <w:sz w:val="24"/>
          <w:lang w:eastAsia="ko-KR"/>
        </w:rPr>
      </w:pPr>
      <w:r>
        <w:rPr>
          <w:rFonts w:ascii="Arial" w:eastAsiaTheme="minorEastAsia" w:hAnsi="Arial" w:cs="Arial"/>
          <w:b/>
          <w:noProof/>
          <w:sz w:val="24"/>
          <w:lang w:eastAsia="ko-KR"/>
        </w:rPr>
        <w:t xml:space="preserve">                   </w:t>
      </w:r>
      <w:r w:rsidR="00A87170" w:rsidRPr="00B83E83">
        <w:rPr>
          <w:rFonts w:ascii="Arial" w:eastAsiaTheme="minorEastAsia" w:hAnsi="Arial" w:cs="Arial"/>
          <w:b/>
          <w:noProof/>
          <w:sz w:val="24"/>
          <w:lang w:eastAsia="ko-KR"/>
        </w:rPr>
        <w:t>ZAPISNIK</w:t>
      </w:r>
    </w:p>
    <w:p w:rsidR="00A87170" w:rsidRPr="00A87170" w:rsidRDefault="00A87170" w:rsidP="004932A2">
      <w:pPr>
        <w:jc w:val="center"/>
        <w:rPr>
          <w:rFonts w:ascii="Arial" w:eastAsiaTheme="minorEastAsia" w:hAnsi="Arial" w:cs="Arial"/>
          <w:b/>
          <w:noProof/>
          <w:sz w:val="24"/>
          <w:lang w:eastAsia="ko-KR"/>
        </w:rPr>
      </w:pPr>
      <w:bookmarkStart w:id="0" w:name="_GoBack"/>
      <w:r w:rsidRPr="00A87170">
        <w:rPr>
          <w:rFonts w:ascii="Arial" w:eastAsiaTheme="minorEastAsia" w:hAnsi="Arial" w:cs="Arial"/>
          <w:b/>
          <w:noProof/>
          <w:sz w:val="24"/>
          <w:lang w:eastAsia="ko-KR"/>
        </w:rPr>
        <w:t xml:space="preserve">sa </w:t>
      </w:r>
      <w:r w:rsidR="004E32C3" w:rsidRPr="004E32C3">
        <w:rPr>
          <w:rFonts w:ascii="Arial" w:eastAsiaTheme="minorEastAsia" w:hAnsi="Arial" w:cs="Arial"/>
          <w:b/>
          <w:noProof/>
          <w:sz w:val="24"/>
          <w:lang w:eastAsia="ko-KR"/>
        </w:rPr>
        <w:t>sastanka</w:t>
      </w:r>
      <w:r w:rsidRPr="00A87170">
        <w:rPr>
          <w:rFonts w:ascii="Arial" w:eastAsiaTheme="minorEastAsia" w:hAnsi="Arial" w:cs="Arial"/>
          <w:b/>
          <w:noProof/>
          <w:sz w:val="24"/>
          <w:lang w:eastAsia="ko-KR"/>
        </w:rPr>
        <w:t xml:space="preserve"> </w:t>
      </w:r>
      <w:r w:rsidR="004932A2" w:rsidRPr="004932A2">
        <w:rPr>
          <w:rFonts w:ascii="Arial" w:eastAsiaTheme="minorEastAsia" w:hAnsi="Arial" w:cs="Arial"/>
          <w:b/>
          <w:noProof/>
          <w:sz w:val="24"/>
          <w:lang w:eastAsia="ko-KR"/>
        </w:rPr>
        <w:t>Stručno</w:t>
      </w:r>
      <w:r w:rsidR="004932A2">
        <w:rPr>
          <w:rFonts w:ascii="Arial" w:eastAsiaTheme="minorEastAsia" w:hAnsi="Arial" w:cs="Arial"/>
          <w:b/>
          <w:noProof/>
          <w:sz w:val="24"/>
          <w:lang w:eastAsia="ko-KR"/>
        </w:rPr>
        <w:t>g</w:t>
      </w:r>
      <w:r w:rsidR="00BA5147">
        <w:rPr>
          <w:rFonts w:ascii="Arial" w:eastAsiaTheme="minorEastAsia" w:hAnsi="Arial" w:cs="Arial"/>
          <w:b/>
          <w:noProof/>
          <w:sz w:val="24"/>
          <w:lang w:eastAsia="ko-KR"/>
        </w:rPr>
        <w:t xml:space="preserve"> povjerenstva</w:t>
      </w:r>
      <w:r w:rsidR="004932A2" w:rsidRPr="004932A2">
        <w:rPr>
          <w:rFonts w:ascii="Arial" w:eastAsiaTheme="minorEastAsia" w:hAnsi="Arial" w:cs="Arial"/>
          <w:b/>
          <w:noProof/>
          <w:sz w:val="24"/>
          <w:lang w:eastAsia="ko-KR"/>
        </w:rPr>
        <w:t xml:space="preserve"> za administrativnu provjeru prijedloga programa od interesa</w:t>
      </w:r>
      <w:r w:rsidR="004932A2">
        <w:rPr>
          <w:rFonts w:ascii="Arial" w:eastAsiaTheme="minorEastAsia" w:hAnsi="Arial" w:cs="Arial"/>
          <w:b/>
          <w:noProof/>
          <w:sz w:val="24"/>
          <w:lang w:eastAsia="ko-KR"/>
        </w:rPr>
        <w:t xml:space="preserve"> za Grad Rijeku iz djelatnosti </w:t>
      </w:r>
      <w:r w:rsidR="004932A2" w:rsidRPr="004932A2">
        <w:rPr>
          <w:rFonts w:ascii="Arial" w:eastAsiaTheme="minorEastAsia" w:hAnsi="Arial" w:cs="Arial"/>
          <w:b/>
          <w:noProof/>
          <w:sz w:val="24"/>
          <w:lang w:eastAsia="ko-KR"/>
        </w:rPr>
        <w:t>kulture, umjetnosti i transverzalnih područja za 2024. godinu</w:t>
      </w:r>
    </w:p>
    <w:bookmarkEnd w:id="0"/>
    <w:p w:rsidR="00A87170" w:rsidRDefault="00A87170" w:rsidP="00A87170">
      <w:pPr>
        <w:rPr>
          <w:rFonts w:eastAsiaTheme="minorEastAsia"/>
          <w:noProof/>
          <w:lang w:eastAsia="ko-KR"/>
        </w:rPr>
      </w:pPr>
    </w:p>
    <w:p w:rsidR="00A87170" w:rsidRDefault="004E32C3" w:rsidP="003B7860">
      <w:pPr>
        <w:spacing w:after="0" w:line="276" w:lineRule="auto"/>
        <w:jc w:val="both"/>
        <w:rPr>
          <w:rFonts w:ascii="Arial" w:hAnsi="Arial" w:cs="Arial"/>
        </w:rPr>
      </w:pPr>
      <w:r w:rsidRPr="004932A2">
        <w:rPr>
          <w:rFonts w:ascii="Arial" w:eastAsiaTheme="minorEastAsia" w:hAnsi="Arial" w:cs="Arial"/>
          <w:noProof/>
          <w:lang w:eastAsia="ko-KR"/>
        </w:rPr>
        <w:t>Sastanak</w:t>
      </w:r>
      <w:r w:rsidR="00A87170" w:rsidRPr="004932A2">
        <w:rPr>
          <w:rFonts w:ascii="Arial" w:eastAsiaTheme="minorEastAsia" w:hAnsi="Arial" w:cs="Arial"/>
          <w:noProof/>
          <w:lang w:eastAsia="ko-KR"/>
        </w:rPr>
        <w:t xml:space="preserve"> </w:t>
      </w:r>
      <w:r w:rsidR="004932A2" w:rsidRPr="004932A2">
        <w:rPr>
          <w:rFonts w:ascii="Arial" w:eastAsiaTheme="minorEastAsia" w:hAnsi="Arial" w:cs="Arial"/>
          <w:noProof/>
          <w:lang w:eastAsia="ko-KR"/>
        </w:rPr>
        <w:t xml:space="preserve">Stručnog povjerenstva za administrativnu provjeru prijedloga programa od interesa za Grad Rijeku iz djelatnosti kulture, umjetnosti i transverzalnih područja za 2024. godinu </w:t>
      </w:r>
      <w:r w:rsidRPr="004932A2">
        <w:rPr>
          <w:rFonts w:ascii="Arial" w:eastAsiaTheme="minorEastAsia" w:hAnsi="Arial" w:cs="Arial"/>
          <w:noProof/>
          <w:lang w:eastAsia="ko-KR"/>
        </w:rPr>
        <w:t xml:space="preserve">održao </w:t>
      </w:r>
      <w:r w:rsidR="00C75967" w:rsidRPr="004932A2">
        <w:rPr>
          <w:rFonts w:ascii="Arial" w:eastAsiaTheme="minorEastAsia" w:hAnsi="Arial" w:cs="Arial"/>
          <w:noProof/>
          <w:lang w:eastAsia="ko-KR"/>
        </w:rPr>
        <w:t xml:space="preserve">se </w:t>
      </w:r>
      <w:r w:rsidR="00524CD0" w:rsidRPr="004932A2">
        <w:rPr>
          <w:rFonts w:ascii="Arial" w:eastAsiaTheme="minorEastAsia" w:hAnsi="Arial" w:cs="Arial"/>
          <w:noProof/>
          <w:lang w:eastAsia="ko-KR"/>
        </w:rPr>
        <w:t>17. studenog  2023.</w:t>
      </w:r>
      <w:r w:rsidR="004932A2" w:rsidRPr="004932A2">
        <w:rPr>
          <w:rFonts w:ascii="Arial" w:eastAsiaTheme="minorEastAsia" w:hAnsi="Arial" w:cs="Arial"/>
          <w:noProof/>
          <w:lang w:eastAsia="ko-KR"/>
        </w:rPr>
        <w:t xml:space="preserve"> </w:t>
      </w:r>
      <w:r w:rsidR="00524CD0" w:rsidRPr="004932A2">
        <w:rPr>
          <w:rFonts w:ascii="Arial" w:eastAsiaTheme="minorEastAsia" w:hAnsi="Arial" w:cs="Arial"/>
          <w:noProof/>
          <w:lang w:eastAsia="ko-KR"/>
        </w:rPr>
        <w:t xml:space="preserve">godine </w:t>
      </w:r>
      <w:r w:rsidR="00BA5147">
        <w:rPr>
          <w:rFonts w:ascii="Arial" w:eastAsiaTheme="minorEastAsia" w:hAnsi="Arial" w:cs="Arial"/>
          <w:noProof/>
          <w:lang w:eastAsia="ko-KR"/>
        </w:rPr>
        <w:t xml:space="preserve"> u trajanju </w:t>
      </w:r>
      <w:r w:rsidRPr="004932A2">
        <w:rPr>
          <w:rFonts w:ascii="Arial" w:eastAsiaTheme="minorEastAsia" w:hAnsi="Arial" w:cs="Arial"/>
          <w:noProof/>
          <w:lang w:eastAsia="ko-KR"/>
        </w:rPr>
        <w:t>od 10,00 do</w:t>
      </w:r>
      <w:r w:rsidR="004932A2">
        <w:rPr>
          <w:rFonts w:ascii="Arial" w:eastAsiaTheme="minorEastAsia" w:hAnsi="Arial" w:cs="Arial"/>
          <w:noProof/>
          <w:lang w:eastAsia="ko-KR"/>
        </w:rPr>
        <w:t xml:space="preserve"> </w:t>
      </w:r>
      <w:r w:rsidRPr="004932A2">
        <w:rPr>
          <w:rFonts w:ascii="Arial" w:eastAsiaTheme="minorEastAsia" w:hAnsi="Arial" w:cs="Arial"/>
          <w:noProof/>
          <w:lang w:eastAsia="ko-KR"/>
        </w:rPr>
        <w:t>13,</w:t>
      </w:r>
      <w:r w:rsidR="00C75967" w:rsidRPr="004932A2">
        <w:rPr>
          <w:rFonts w:ascii="Arial" w:eastAsiaTheme="minorEastAsia" w:hAnsi="Arial" w:cs="Arial"/>
          <w:noProof/>
          <w:lang w:eastAsia="ko-KR"/>
        </w:rPr>
        <w:t xml:space="preserve">30 </w:t>
      </w:r>
      <w:r w:rsidR="00C75967" w:rsidRPr="004932A2">
        <w:rPr>
          <w:rFonts w:ascii="Arial" w:hAnsi="Arial" w:cs="Arial"/>
        </w:rPr>
        <w:t xml:space="preserve">sati u prostorijama Grada Rijeke, Korzo 16, soba </w:t>
      </w:r>
      <w:r w:rsidR="004932A2" w:rsidRPr="004932A2">
        <w:rPr>
          <w:rFonts w:ascii="Arial" w:hAnsi="Arial" w:cs="Arial"/>
        </w:rPr>
        <w:t>315.</w:t>
      </w:r>
    </w:p>
    <w:p w:rsidR="00A1176F" w:rsidRPr="004932A2" w:rsidRDefault="00A1176F" w:rsidP="003B7860">
      <w:pPr>
        <w:spacing w:after="0" w:line="276" w:lineRule="auto"/>
        <w:jc w:val="both"/>
        <w:rPr>
          <w:rFonts w:ascii="Arial" w:eastAsiaTheme="minorEastAsia" w:hAnsi="Arial" w:cs="Arial"/>
          <w:noProof/>
          <w:lang w:eastAsia="ko-KR"/>
        </w:rPr>
      </w:pPr>
    </w:p>
    <w:p w:rsidR="00A87170" w:rsidRPr="004932A2" w:rsidRDefault="004E32C3" w:rsidP="003B7860">
      <w:pPr>
        <w:spacing w:after="0"/>
        <w:jc w:val="both"/>
        <w:rPr>
          <w:rFonts w:ascii="Arial" w:eastAsiaTheme="minorEastAsia" w:hAnsi="Arial" w:cs="Arial"/>
          <w:noProof/>
          <w:lang w:eastAsia="ko-KR"/>
        </w:rPr>
      </w:pPr>
      <w:r w:rsidRPr="004932A2">
        <w:rPr>
          <w:rFonts w:ascii="Arial" w:eastAsiaTheme="minorEastAsia" w:hAnsi="Arial" w:cs="Arial"/>
          <w:noProof/>
          <w:lang w:eastAsia="ko-KR"/>
        </w:rPr>
        <w:t>Sastanku</w:t>
      </w:r>
      <w:r w:rsidR="00A87170" w:rsidRPr="004932A2">
        <w:rPr>
          <w:rFonts w:ascii="Arial" w:eastAsiaTheme="minorEastAsia" w:hAnsi="Arial" w:cs="Arial"/>
          <w:noProof/>
          <w:lang w:eastAsia="ko-KR"/>
        </w:rPr>
        <w:t xml:space="preserve"> su nazočili: </w:t>
      </w:r>
    </w:p>
    <w:p w:rsidR="004932A2" w:rsidRPr="004932A2" w:rsidRDefault="004932A2" w:rsidP="003B7860">
      <w:pPr>
        <w:spacing w:after="0"/>
        <w:jc w:val="both"/>
        <w:rPr>
          <w:rFonts w:ascii="Arial" w:eastAsiaTheme="minorEastAsia" w:hAnsi="Arial" w:cs="Arial"/>
          <w:noProof/>
          <w:lang w:eastAsia="ko-KR"/>
        </w:rPr>
      </w:pPr>
      <w:r w:rsidRPr="004932A2">
        <w:rPr>
          <w:rFonts w:ascii="Arial" w:eastAsiaTheme="minorEastAsia" w:hAnsi="Arial" w:cs="Arial"/>
          <w:noProof/>
          <w:lang w:eastAsia="ko-KR"/>
        </w:rPr>
        <w:t xml:space="preserve">- </w:t>
      </w:r>
      <w:r w:rsidR="00D52B4E">
        <w:rPr>
          <w:rFonts w:ascii="Arial" w:eastAsiaTheme="minorEastAsia" w:hAnsi="Arial" w:cs="Arial"/>
          <w:noProof/>
          <w:lang w:eastAsia="ko-KR"/>
        </w:rPr>
        <w:tab/>
      </w:r>
      <w:r w:rsidRPr="004932A2">
        <w:rPr>
          <w:rFonts w:ascii="Arial" w:eastAsiaTheme="minorEastAsia" w:hAnsi="Arial" w:cs="Arial"/>
          <w:noProof/>
          <w:lang w:eastAsia="ko-KR"/>
        </w:rPr>
        <w:t>Helena Semion -Tatić, predsjednica,</w:t>
      </w:r>
    </w:p>
    <w:p w:rsidR="004932A2" w:rsidRPr="004932A2" w:rsidRDefault="004932A2" w:rsidP="003B7860">
      <w:pPr>
        <w:spacing w:after="0"/>
        <w:jc w:val="both"/>
        <w:rPr>
          <w:rFonts w:ascii="Arial" w:eastAsiaTheme="minorEastAsia" w:hAnsi="Arial" w:cs="Arial"/>
          <w:noProof/>
          <w:lang w:eastAsia="ko-KR"/>
        </w:rPr>
      </w:pPr>
      <w:r w:rsidRPr="004932A2">
        <w:rPr>
          <w:rFonts w:ascii="Arial" w:eastAsiaTheme="minorEastAsia" w:hAnsi="Arial" w:cs="Arial"/>
          <w:noProof/>
          <w:lang w:eastAsia="ko-KR"/>
        </w:rPr>
        <w:t xml:space="preserve">- </w:t>
      </w:r>
      <w:r w:rsidR="00D52B4E">
        <w:rPr>
          <w:rFonts w:ascii="Arial" w:eastAsiaTheme="minorEastAsia" w:hAnsi="Arial" w:cs="Arial"/>
          <w:noProof/>
          <w:lang w:eastAsia="ko-KR"/>
        </w:rPr>
        <w:tab/>
      </w:r>
      <w:r w:rsidRPr="004932A2">
        <w:rPr>
          <w:rFonts w:ascii="Arial" w:eastAsiaTheme="minorEastAsia" w:hAnsi="Arial" w:cs="Arial"/>
          <w:noProof/>
          <w:lang w:eastAsia="ko-KR"/>
        </w:rPr>
        <w:t>Vanja Tataj Štok, članica,</w:t>
      </w:r>
    </w:p>
    <w:p w:rsidR="004932A2" w:rsidRPr="004932A2" w:rsidRDefault="004932A2" w:rsidP="003B7860">
      <w:pPr>
        <w:spacing w:after="0"/>
        <w:jc w:val="both"/>
        <w:rPr>
          <w:rFonts w:ascii="Arial" w:eastAsiaTheme="minorEastAsia" w:hAnsi="Arial" w:cs="Arial"/>
          <w:noProof/>
          <w:lang w:eastAsia="ko-KR"/>
        </w:rPr>
      </w:pPr>
      <w:r w:rsidRPr="004932A2">
        <w:rPr>
          <w:rFonts w:ascii="Arial" w:eastAsiaTheme="minorEastAsia" w:hAnsi="Arial" w:cs="Arial"/>
          <w:noProof/>
          <w:lang w:eastAsia="ko-KR"/>
        </w:rPr>
        <w:t xml:space="preserve">- </w:t>
      </w:r>
      <w:r w:rsidR="00D52B4E">
        <w:rPr>
          <w:rFonts w:ascii="Arial" w:eastAsiaTheme="minorEastAsia" w:hAnsi="Arial" w:cs="Arial"/>
          <w:noProof/>
          <w:lang w:eastAsia="ko-KR"/>
        </w:rPr>
        <w:tab/>
      </w:r>
      <w:r w:rsidRPr="004932A2">
        <w:rPr>
          <w:rFonts w:ascii="Arial" w:eastAsiaTheme="minorEastAsia" w:hAnsi="Arial" w:cs="Arial"/>
          <w:noProof/>
          <w:lang w:eastAsia="ko-KR"/>
        </w:rPr>
        <w:t>Arijana Ančić Iličić, članica,</w:t>
      </w:r>
    </w:p>
    <w:p w:rsidR="004932A2" w:rsidRPr="004932A2" w:rsidRDefault="003F1013" w:rsidP="003B7860">
      <w:pPr>
        <w:spacing w:after="0"/>
        <w:jc w:val="both"/>
        <w:rPr>
          <w:rFonts w:ascii="Arial" w:eastAsiaTheme="minorEastAsia" w:hAnsi="Arial" w:cs="Arial"/>
          <w:noProof/>
          <w:lang w:eastAsia="ko-KR"/>
        </w:rPr>
      </w:pPr>
      <w:r>
        <w:rPr>
          <w:rFonts w:ascii="Arial" w:eastAsiaTheme="minorEastAsia" w:hAnsi="Arial" w:cs="Arial"/>
          <w:noProof/>
          <w:lang w:eastAsia="ko-KR"/>
        </w:rPr>
        <w:t xml:space="preserve">- </w:t>
      </w:r>
      <w:r w:rsidR="00D52B4E">
        <w:rPr>
          <w:rFonts w:ascii="Arial" w:eastAsiaTheme="minorEastAsia" w:hAnsi="Arial" w:cs="Arial"/>
          <w:noProof/>
          <w:lang w:eastAsia="ko-KR"/>
        </w:rPr>
        <w:tab/>
      </w:r>
      <w:r>
        <w:rPr>
          <w:rFonts w:ascii="Arial" w:eastAsiaTheme="minorEastAsia" w:hAnsi="Arial" w:cs="Arial"/>
          <w:noProof/>
          <w:lang w:eastAsia="ko-KR"/>
        </w:rPr>
        <w:t xml:space="preserve">Gordana Paprika </w:t>
      </w:r>
      <w:r w:rsidR="004932A2" w:rsidRPr="004932A2">
        <w:rPr>
          <w:rFonts w:ascii="Arial" w:eastAsiaTheme="minorEastAsia" w:hAnsi="Arial" w:cs="Arial"/>
          <w:noProof/>
          <w:lang w:eastAsia="ko-KR"/>
        </w:rPr>
        <w:t>Todorović, članica,</w:t>
      </w:r>
    </w:p>
    <w:p w:rsidR="004932A2" w:rsidRPr="004932A2" w:rsidRDefault="004932A2" w:rsidP="003B7860">
      <w:pPr>
        <w:spacing w:after="0"/>
        <w:jc w:val="both"/>
        <w:rPr>
          <w:rFonts w:ascii="Arial" w:eastAsiaTheme="minorEastAsia" w:hAnsi="Arial" w:cs="Arial"/>
          <w:noProof/>
          <w:lang w:eastAsia="ko-KR"/>
        </w:rPr>
      </w:pPr>
      <w:r w:rsidRPr="004932A2">
        <w:rPr>
          <w:rFonts w:ascii="Arial" w:eastAsiaTheme="minorEastAsia" w:hAnsi="Arial" w:cs="Arial"/>
          <w:noProof/>
          <w:lang w:eastAsia="ko-KR"/>
        </w:rPr>
        <w:t xml:space="preserve">- </w:t>
      </w:r>
      <w:r w:rsidR="00D52B4E">
        <w:rPr>
          <w:rFonts w:ascii="Arial" w:eastAsiaTheme="minorEastAsia" w:hAnsi="Arial" w:cs="Arial"/>
          <w:noProof/>
          <w:lang w:eastAsia="ko-KR"/>
        </w:rPr>
        <w:tab/>
      </w:r>
      <w:r w:rsidRPr="004932A2">
        <w:rPr>
          <w:rFonts w:ascii="Arial" w:eastAsiaTheme="minorEastAsia" w:hAnsi="Arial" w:cs="Arial"/>
          <w:noProof/>
          <w:lang w:eastAsia="ko-KR"/>
        </w:rPr>
        <w:t>Vanja Zelčić, članica,</w:t>
      </w:r>
    </w:p>
    <w:p w:rsidR="00524CD0" w:rsidRDefault="004932A2" w:rsidP="00A1176F">
      <w:pPr>
        <w:spacing w:after="0"/>
        <w:jc w:val="both"/>
        <w:rPr>
          <w:rFonts w:ascii="Arial" w:eastAsiaTheme="minorEastAsia" w:hAnsi="Arial" w:cs="Arial"/>
          <w:noProof/>
          <w:lang w:eastAsia="ko-KR"/>
        </w:rPr>
      </w:pPr>
      <w:r w:rsidRPr="004932A2">
        <w:rPr>
          <w:rFonts w:ascii="Arial" w:eastAsiaTheme="minorEastAsia" w:hAnsi="Arial" w:cs="Arial"/>
          <w:noProof/>
          <w:lang w:eastAsia="ko-KR"/>
        </w:rPr>
        <w:t xml:space="preserve">- </w:t>
      </w:r>
      <w:r w:rsidR="00D52B4E">
        <w:rPr>
          <w:rFonts w:ascii="Arial" w:eastAsiaTheme="minorEastAsia" w:hAnsi="Arial" w:cs="Arial"/>
          <w:noProof/>
          <w:lang w:eastAsia="ko-KR"/>
        </w:rPr>
        <w:tab/>
      </w:r>
      <w:r w:rsidRPr="004932A2">
        <w:rPr>
          <w:rFonts w:ascii="Arial" w:eastAsiaTheme="minorEastAsia" w:hAnsi="Arial" w:cs="Arial"/>
          <w:noProof/>
          <w:lang w:eastAsia="ko-KR"/>
        </w:rPr>
        <w:t>Ivana Mekelenić, članica.</w:t>
      </w:r>
    </w:p>
    <w:p w:rsidR="00A1176F" w:rsidRDefault="00A1176F" w:rsidP="00A1176F">
      <w:pPr>
        <w:spacing w:after="0"/>
        <w:jc w:val="both"/>
        <w:rPr>
          <w:rFonts w:ascii="Arial" w:eastAsiaTheme="minorEastAsia" w:hAnsi="Arial" w:cs="Arial"/>
          <w:noProof/>
          <w:lang w:eastAsia="ko-KR"/>
        </w:rPr>
      </w:pPr>
    </w:p>
    <w:p w:rsidR="00A87170" w:rsidRPr="0062371F" w:rsidRDefault="00A87170" w:rsidP="00C07688">
      <w:pPr>
        <w:jc w:val="both"/>
        <w:rPr>
          <w:rFonts w:ascii="Arial" w:eastAsiaTheme="minorEastAsia" w:hAnsi="Arial" w:cs="Arial"/>
          <w:noProof/>
          <w:lang w:eastAsia="ko-KR"/>
        </w:rPr>
      </w:pPr>
      <w:r w:rsidRPr="0062371F">
        <w:rPr>
          <w:rFonts w:ascii="Arial" w:eastAsiaTheme="minorEastAsia" w:hAnsi="Arial" w:cs="Arial"/>
          <w:noProof/>
          <w:lang w:eastAsia="ko-KR"/>
        </w:rPr>
        <w:t xml:space="preserve">Dnevni red: </w:t>
      </w:r>
    </w:p>
    <w:p w:rsidR="00A87170" w:rsidRPr="0062371F" w:rsidRDefault="00C75967" w:rsidP="00C07688">
      <w:pPr>
        <w:spacing w:line="276" w:lineRule="auto"/>
        <w:jc w:val="both"/>
        <w:rPr>
          <w:rFonts w:ascii="Arial" w:hAnsi="Arial" w:cs="Arial"/>
        </w:rPr>
      </w:pPr>
      <w:r w:rsidRPr="0062371F">
        <w:rPr>
          <w:rFonts w:ascii="Arial" w:eastAsiaTheme="minorEastAsia" w:hAnsi="Arial" w:cs="Arial"/>
          <w:noProof/>
          <w:lang w:eastAsia="ko-KR"/>
        </w:rPr>
        <w:t>1.</w:t>
      </w:r>
      <w:r w:rsidR="0062371F">
        <w:rPr>
          <w:rFonts w:ascii="Arial" w:eastAsiaTheme="minorEastAsia" w:hAnsi="Arial" w:cs="Arial"/>
          <w:noProof/>
          <w:lang w:eastAsia="ko-KR"/>
        </w:rPr>
        <w:t xml:space="preserve"> </w:t>
      </w:r>
      <w:r w:rsidR="00FB3BCB">
        <w:rPr>
          <w:rFonts w:ascii="Arial" w:eastAsiaTheme="minorEastAsia" w:hAnsi="Arial" w:cs="Arial"/>
          <w:noProof/>
          <w:lang w:eastAsia="ko-KR"/>
        </w:rPr>
        <w:t>Razmatranje</w:t>
      </w:r>
      <w:r w:rsidR="00A87170" w:rsidRPr="0062371F">
        <w:rPr>
          <w:rFonts w:ascii="Arial" w:eastAsiaTheme="minorEastAsia" w:hAnsi="Arial" w:cs="Arial"/>
          <w:noProof/>
          <w:lang w:eastAsia="ko-KR"/>
        </w:rPr>
        <w:t xml:space="preserve"> </w:t>
      </w:r>
      <w:r w:rsidR="00BA5147">
        <w:rPr>
          <w:rFonts w:ascii="Arial" w:eastAsiaTheme="minorEastAsia" w:hAnsi="Arial" w:cs="Arial"/>
          <w:noProof/>
          <w:lang w:eastAsia="ko-KR"/>
        </w:rPr>
        <w:t xml:space="preserve">svih </w:t>
      </w:r>
      <w:r w:rsidR="008C4D8E" w:rsidRPr="0062371F">
        <w:rPr>
          <w:rFonts w:ascii="Arial" w:eastAsiaTheme="minorEastAsia" w:hAnsi="Arial" w:cs="Arial"/>
          <w:noProof/>
          <w:lang w:eastAsia="ko-KR"/>
        </w:rPr>
        <w:t>prijedloga programa pristiglih</w:t>
      </w:r>
      <w:r w:rsidR="008C4D8E" w:rsidRPr="0062371F">
        <w:rPr>
          <w:rFonts w:ascii="Arial" w:hAnsi="Arial" w:cs="Arial"/>
        </w:rPr>
        <w:t xml:space="preserve"> putem javnog poziva za Utvrđivanje kulturnih programa od interesa za Grad Rijeku iz djelatnosti kulture, umjetnosti i transverzalnih područja</w:t>
      </w:r>
      <w:r w:rsidR="0062371F" w:rsidRPr="0062371F">
        <w:rPr>
          <w:rFonts w:ascii="Arial" w:hAnsi="Arial" w:cs="Arial"/>
        </w:rPr>
        <w:t xml:space="preserve"> </w:t>
      </w:r>
      <w:r w:rsidR="00FB3BCB">
        <w:rPr>
          <w:rFonts w:ascii="Arial" w:hAnsi="Arial" w:cs="Arial"/>
        </w:rPr>
        <w:t xml:space="preserve">za 2024. </w:t>
      </w:r>
      <w:r w:rsidR="0062371F" w:rsidRPr="0062371F">
        <w:rPr>
          <w:rFonts w:ascii="Arial" w:hAnsi="Arial" w:cs="Arial"/>
        </w:rPr>
        <w:t>godinu</w:t>
      </w:r>
      <w:r w:rsidRPr="0062371F">
        <w:rPr>
          <w:rFonts w:ascii="Arial" w:eastAsiaTheme="minorEastAsia" w:hAnsi="Arial" w:cs="Arial"/>
          <w:noProof/>
          <w:lang w:eastAsia="ko-KR"/>
        </w:rPr>
        <w:t>,</w:t>
      </w:r>
      <w:r w:rsidRPr="0062371F">
        <w:rPr>
          <w:rFonts w:ascii="Arial" w:hAnsi="Arial" w:cs="Arial"/>
        </w:rPr>
        <w:t xml:space="preserve"> te donošenje zaključka članova </w:t>
      </w:r>
      <w:r w:rsidR="004932A2" w:rsidRPr="004932A2">
        <w:rPr>
          <w:rFonts w:ascii="Arial" w:hAnsi="Arial" w:cs="Arial"/>
        </w:rPr>
        <w:t>Stručnog povjerenstva za administrativnu provjeru prijedloga programa od interesa za Grad Rijeku iz djelatnosti kulture, umjetnosti i transverzalnih područja za 2024. godinu</w:t>
      </w:r>
    </w:p>
    <w:p w:rsidR="00C63953" w:rsidRDefault="00C63953" w:rsidP="004932A2">
      <w:pPr>
        <w:jc w:val="both"/>
        <w:rPr>
          <w:rFonts w:ascii="Arial" w:eastAsiaTheme="minorEastAsia" w:hAnsi="Arial" w:cs="Arial"/>
          <w:noProof/>
          <w:lang w:eastAsia="ko-KR"/>
        </w:rPr>
      </w:pPr>
    </w:p>
    <w:p w:rsidR="004932A2" w:rsidRDefault="004932A2" w:rsidP="004932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 1 .</w:t>
      </w:r>
    </w:p>
    <w:p w:rsidR="00A1176F" w:rsidRDefault="00172C60" w:rsidP="00D52B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Stručno p</w:t>
      </w:r>
      <w:r w:rsidR="00BA5147">
        <w:rPr>
          <w:rFonts w:ascii="Arial" w:hAnsi="Arial" w:cs="Arial"/>
        </w:rPr>
        <w:t xml:space="preserve">ovjerenstvo </w:t>
      </w:r>
      <w:r w:rsidRPr="00172C60">
        <w:rPr>
          <w:rFonts w:ascii="Arial" w:hAnsi="Arial" w:cs="Arial"/>
        </w:rPr>
        <w:t xml:space="preserve">za administrativnu provjeru prijedloga programa </w:t>
      </w:r>
      <w:r w:rsidR="00BA5147">
        <w:rPr>
          <w:rFonts w:ascii="Arial" w:hAnsi="Arial" w:cs="Arial"/>
        </w:rPr>
        <w:t xml:space="preserve">utvrđuje da je pristigla ukupno </w:t>
      </w:r>
      <w:r w:rsidR="00E635DA">
        <w:rPr>
          <w:rFonts w:ascii="Arial" w:hAnsi="Arial" w:cs="Arial"/>
        </w:rPr>
        <w:t>35</w:t>
      </w:r>
      <w:r w:rsidR="00BA5147" w:rsidRPr="00BA5147">
        <w:rPr>
          <w:rFonts w:ascii="Arial" w:hAnsi="Arial" w:cs="Arial"/>
        </w:rPr>
        <w:t xml:space="preserve">1 prijava programa iz </w:t>
      </w:r>
      <w:r w:rsidR="00BA5147">
        <w:rPr>
          <w:rFonts w:ascii="Arial" w:hAnsi="Arial" w:cs="Arial"/>
        </w:rPr>
        <w:t xml:space="preserve">svih </w:t>
      </w:r>
      <w:r w:rsidR="00BA5147" w:rsidRPr="00BA5147">
        <w:rPr>
          <w:rFonts w:ascii="Arial" w:hAnsi="Arial" w:cs="Arial"/>
        </w:rPr>
        <w:t>djelatnosti</w:t>
      </w:r>
      <w:r w:rsidR="00BA5147">
        <w:rPr>
          <w:rFonts w:ascii="Arial" w:hAnsi="Arial" w:cs="Arial"/>
        </w:rPr>
        <w:t xml:space="preserve"> na navedeni Javni poziv. U</w:t>
      </w:r>
      <w:r w:rsidR="00BA5147" w:rsidRPr="00BA5147">
        <w:rPr>
          <w:rFonts w:ascii="Arial" w:hAnsi="Arial" w:cs="Arial"/>
        </w:rPr>
        <w:t xml:space="preserve"> </w:t>
      </w:r>
      <w:r w:rsidR="00BA5147">
        <w:rPr>
          <w:rFonts w:ascii="Arial" w:hAnsi="Arial" w:cs="Arial"/>
        </w:rPr>
        <w:t>djelatnosti</w:t>
      </w:r>
      <w:r w:rsidR="00BA5147" w:rsidRPr="00BA5147">
        <w:rPr>
          <w:rFonts w:ascii="Arial" w:hAnsi="Arial" w:cs="Arial"/>
        </w:rPr>
        <w:t xml:space="preserve"> Muzejska djelatnost i vizualne umjetnosti</w:t>
      </w:r>
      <w:r w:rsidR="00BA5147">
        <w:rPr>
          <w:rFonts w:ascii="Arial" w:hAnsi="Arial" w:cs="Arial"/>
        </w:rPr>
        <w:t xml:space="preserve"> pristiglo je </w:t>
      </w:r>
      <w:r w:rsidR="00FE536B">
        <w:rPr>
          <w:rFonts w:ascii="Arial" w:hAnsi="Arial" w:cs="Arial"/>
        </w:rPr>
        <w:t>39 prijava,</w:t>
      </w:r>
      <w:r w:rsidR="004B5FD5">
        <w:rPr>
          <w:rFonts w:ascii="Arial" w:hAnsi="Arial" w:cs="Arial"/>
        </w:rPr>
        <w:t xml:space="preserve"> u djelatnosti </w:t>
      </w:r>
      <w:r w:rsidR="004B5FD5" w:rsidRPr="004B5FD5">
        <w:rPr>
          <w:rFonts w:ascii="Arial" w:hAnsi="Arial" w:cs="Arial"/>
        </w:rPr>
        <w:t>Zaštita i očuvanje kulturnih dobara</w:t>
      </w:r>
      <w:r w:rsidR="004B5FD5">
        <w:rPr>
          <w:rFonts w:ascii="Arial" w:hAnsi="Arial" w:cs="Arial"/>
        </w:rPr>
        <w:t xml:space="preserve"> pristiglo je 10 prijava, u djelatnosti Književna djelatnost pristiglo je 58 prijava,</w:t>
      </w:r>
      <w:r w:rsidR="00D3492F">
        <w:rPr>
          <w:rFonts w:ascii="Arial" w:hAnsi="Arial" w:cs="Arial"/>
        </w:rPr>
        <w:t xml:space="preserve"> u djelatnosti Dramska umjetnost, ples i pokret </w:t>
      </w:r>
      <w:r w:rsidR="00686551">
        <w:rPr>
          <w:rFonts w:ascii="Arial" w:hAnsi="Arial" w:cs="Arial"/>
        </w:rPr>
        <w:t>pristi</w:t>
      </w:r>
      <w:r>
        <w:rPr>
          <w:rFonts w:ascii="Arial" w:hAnsi="Arial" w:cs="Arial"/>
        </w:rPr>
        <w:t>g</w:t>
      </w:r>
      <w:r w:rsidR="0068655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je </w:t>
      </w:r>
      <w:r w:rsidR="00D3492F">
        <w:rPr>
          <w:rFonts w:ascii="Arial" w:hAnsi="Arial" w:cs="Arial"/>
        </w:rPr>
        <w:t xml:space="preserve">51 prijava, u Glazbenoj </w:t>
      </w:r>
      <w:r>
        <w:rPr>
          <w:rFonts w:ascii="Arial" w:hAnsi="Arial" w:cs="Arial"/>
        </w:rPr>
        <w:t xml:space="preserve">djelatnosti pristiglo je 74 prijave, u Audiovizualnoj djelatnosti pristigle su 33 prijave, u djelatnosti Inovativne umjetničke i kulturne prakse pristigle su 34 </w:t>
      </w:r>
      <w:r>
        <w:rPr>
          <w:rFonts w:ascii="Arial" w:hAnsi="Arial" w:cs="Arial"/>
        </w:rPr>
        <w:lastRenderedPageBreak/>
        <w:t>prijave, u djelatnosti Kultura u zajednici pristigle su 42 prijave te u djelatnosti Programi</w:t>
      </w:r>
      <w:r w:rsidR="00AC2555">
        <w:rPr>
          <w:rFonts w:ascii="Arial" w:hAnsi="Arial" w:cs="Arial"/>
        </w:rPr>
        <w:t xml:space="preserve"> za mlade</w:t>
      </w:r>
      <w:r>
        <w:rPr>
          <w:rFonts w:ascii="Arial" w:hAnsi="Arial" w:cs="Arial"/>
        </w:rPr>
        <w:t xml:space="preserve"> pristiglo je 10 prijava.</w:t>
      </w:r>
    </w:p>
    <w:p w:rsidR="00D52B4E" w:rsidRPr="00632A0F" w:rsidRDefault="00D52B4E" w:rsidP="00D52B4E">
      <w:pPr>
        <w:jc w:val="both"/>
        <w:rPr>
          <w:rFonts w:ascii="Arial" w:hAnsi="Arial" w:cs="Arial"/>
        </w:rPr>
      </w:pPr>
      <w:r w:rsidRPr="00632A0F">
        <w:rPr>
          <w:rFonts w:ascii="Arial" w:hAnsi="Arial" w:cs="Arial"/>
        </w:rPr>
        <w:t>Prema Uputama za prijavitelje na Javni poziv za utvrđivanje programa kulture od interesa za Grad Rijeku iz  djelatnosti kulture, umjetnosti i transverzalnih područja za 2024. godinu navedeno je da se neće razmatrati prijave programa koje:</w:t>
      </w:r>
    </w:p>
    <w:p w:rsidR="00D52B4E" w:rsidRPr="00632A0F" w:rsidRDefault="00D52B4E" w:rsidP="00632A0F">
      <w:pPr>
        <w:spacing w:after="0"/>
        <w:ind w:left="705" w:hanging="705"/>
        <w:jc w:val="both"/>
        <w:rPr>
          <w:rFonts w:ascii="Arial" w:hAnsi="Arial" w:cs="Arial"/>
        </w:rPr>
      </w:pPr>
      <w:r w:rsidRPr="00632A0F">
        <w:rPr>
          <w:rFonts w:ascii="Arial" w:hAnsi="Arial" w:cs="Arial"/>
        </w:rPr>
        <w:t xml:space="preserve">• </w:t>
      </w:r>
      <w:r w:rsidR="00632A0F" w:rsidRPr="00632A0F">
        <w:rPr>
          <w:rFonts w:ascii="Arial" w:hAnsi="Arial" w:cs="Arial"/>
        </w:rPr>
        <w:tab/>
      </w:r>
      <w:r w:rsidRPr="00632A0F">
        <w:rPr>
          <w:rFonts w:ascii="Arial" w:hAnsi="Arial" w:cs="Arial"/>
        </w:rPr>
        <w:t>nisu podnesene na propisani način odnosno u elektroničkom obliku na odgovarajućem obrascu (obrazac e- prijavnica)</w:t>
      </w:r>
    </w:p>
    <w:p w:rsidR="00D52B4E" w:rsidRPr="00632A0F" w:rsidRDefault="00D52B4E" w:rsidP="007216C6">
      <w:pPr>
        <w:spacing w:after="0"/>
        <w:jc w:val="both"/>
        <w:rPr>
          <w:rFonts w:ascii="Arial" w:hAnsi="Arial" w:cs="Arial"/>
        </w:rPr>
      </w:pPr>
      <w:r w:rsidRPr="00632A0F">
        <w:rPr>
          <w:rFonts w:ascii="Arial" w:hAnsi="Arial" w:cs="Arial"/>
        </w:rPr>
        <w:t xml:space="preserve">• </w:t>
      </w:r>
      <w:r w:rsidR="00632A0F" w:rsidRPr="00632A0F">
        <w:rPr>
          <w:rFonts w:ascii="Arial" w:hAnsi="Arial" w:cs="Arial"/>
        </w:rPr>
        <w:tab/>
      </w:r>
      <w:r w:rsidRPr="00632A0F">
        <w:rPr>
          <w:rFonts w:ascii="Arial" w:hAnsi="Arial" w:cs="Arial"/>
        </w:rPr>
        <w:t>ne sadrže sve priloge propisne Uputama za prijavitelje,</w:t>
      </w:r>
    </w:p>
    <w:p w:rsidR="00D52B4E" w:rsidRPr="00632A0F" w:rsidRDefault="00D52B4E" w:rsidP="007216C6">
      <w:pPr>
        <w:spacing w:after="0"/>
        <w:jc w:val="both"/>
        <w:rPr>
          <w:rFonts w:ascii="Arial" w:hAnsi="Arial" w:cs="Arial"/>
        </w:rPr>
      </w:pPr>
      <w:r w:rsidRPr="00632A0F">
        <w:rPr>
          <w:rFonts w:ascii="Arial" w:hAnsi="Arial" w:cs="Arial"/>
        </w:rPr>
        <w:t xml:space="preserve">• </w:t>
      </w:r>
      <w:r w:rsidR="00632A0F" w:rsidRPr="00632A0F">
        <w:rPr>
          <w:rFonts w:ascii="Arial" w:hAnsi="Arial" w:cs="Arial"/>
        </w:rPr>
        <w:tab/>
      </w:r>
      <w:r w:rsidRPr="00632A0F">
        <w:rPr>
          <w:rFonts w:ascii="Arial" w:hAnsi="Arial" w:cs="Arial"/>
        </w:rPr>
        <w:t>nisu podnesene u propisanom roku,</w:t>
      </w:r>
    </w:p>
    <w:p w:rsidR="00D52B4E" w:rsidRPr="00632A0F" w:rsidRDefault="00D52B4E" w:rsidP="00632A0F">
      <w:pPr>
        <w:spacing w:after="0"/>
        <w:ind w:left="705" w:hanging="705"/>
        <w:jc w:val="both"/>
        <w:rPr>
          <w:rFonts w:ascii="Arial" w:hAnsi="Arial" w:cs="Arial"/>
        </w:rPr>
      </w:pPr>
      <w:r w:rsidRPr="00632A0F">
        <w:rPr>
          <w:rFonts w:ascii="Arial" w:hAnsi="Arial" w:cs="Arial"/>
        </w:rPr>
        <w:t xml:space="preserve">• </w:t>
      </w:r>
      <w:r w:rsidR="00632A0F" w:rsidRPr="00632A0F">
        <w:rPr>
          <w:rFonts w:ascii="Arial" w:hAnsi="Arial" w:cs="Arial"/>
        </w:rPr>
        <w:tab/>
      </w:r>
      <w:r w:rsidRPr="00632A0F">
        <w:rPr>
          <w:rFonts w:ascii="Arial" w:hAnsi="Arial" w:cs="Arial"/>
        </w:rPr>
        <w:t>onih prijavitelja koji nisu izvršili ugovorne obveze iz prethodne godine ili nemaju</w:t>
      </w:r>
      <w:r w:rsidR="007E0136" w:rsidRPr="00632A0F">
        <w:rPr>
          <w:rFonts w:ascii="Arial" w:hAnsi="Arial" w:cs="Arial"/>
        </w:rPr>
        <w:t xml:space="preserve"> suglasnost  </w:t>
      </w:r>
      <w:r w:rsidRPr="00632A0F">
        <w:rPr>
          <w:rFonts w:ascii="Arial" w:hAnsi="Arial" w:cs="Arial"/>
        </w:rPr>
        <w:t>nadležnog Odsjeka o odgodi programa</w:t>
      </w:r>
    </w:p>
    <w:p w:rsidR="00686551" w:rsidRPr="00632A0F" w:rsidRDefault="00686551" w:rsidP="007216C6">
      <w:pPr>
        <w:spacing w:after="0"/>
        <w:jc w:val="both"/>
        <w:rPr>
          <w:rFonts w:ascii="Arial" w:hAnsi="Arial" w:cs="Arial"/>
        </w:rPr>
      </w:pPr>
    </w:p>
    <w:p w:rsidR="00632A0F" w:rsidRPr="00632A0F" w:rsidRDefault="00632A0F" w:rsidP="007E0136">
      <w:pPr>
        <w:jc w:val="both"/>
        <w:rPr>
          <w:rFonts w:ascii="Arial" w:hAnsi="Arial" w:cs="Arial"/>
        </w:rPr>
      </w:pPr>
      <w:r w:rsidRPr="00632A0F">
        <w:rPr>
          <w:rFonts w:ascii="Arial" w:hAnsi="Arial" w:cs="Arial"/>
        </w:rPr>
        <w:t>Također</w:t>
      </w:r>
      <w:r w:rsidR="00686551" w:rsidRPr="00632A0F">
        <w:rPr>
          <w:rFonts w:ascii="Arial" w:hAnsi="Arial" w:cs="Arial"/>
        </w:rPr>
        <w:t xml:space="preserve"> </w:t>
      </w:r>
      <w:r w:rsidR="007216C6" w:rsidRPr="00632A0F">
        <w:rPr>
          <w:rFonts w:ascii="Arial" w:hAnsi="Arial" w:cs="Arial"/>
        </w:rPr>
        <w:t>p</w:t>
      </w:r>
      <w:r w:rsidR="00C63953">
        <w:rPr>
          <w:rFonts w:ascii="Arial" w:hAnsi="Arial" w:cs="Arial"/>
        </w:rPr>
        <w:t>rijave</w:t>
      </w:r>
      <w:r w:rsidR="007E0136" w:rsidRPr="00632A0F">
        <w:rPr>
          <w:rFonts w:ascii="Arial" w:hAnsi="Arial" w:cs="Arial"/>
        </w:rPr>
        <w:t xml:space="preserve"> programa na javni poziv podnos</w:t>
      </w:r>
      <w:r w:rsidR="00C63953">
        <w:rPr>
          <w:rFonts w:ascii="Arial" w:hAnsi="Arial" w:cs="Arial"/>
        </w:rPr>
        <w:t>e</w:t>
      </w:r>
      <w:r w:rsidR="007E0136" w:rsidRPr="00632A0F">
        <w:rPr>
          <w:rFonts w:ascii="Arial" w:hAnsi="Arial" w:cs="Arial"/>
        </w:rPr>
        <w:t xml:space="preserve"> </w:t>
      </w:r>
      <w:r w:rsidRPr="00632A0F">
        <w:rPr>
          <w:rFonts w:ascii="Arial" w:hAnsi="Arial" w:cs="Arial"/>
        </w:rPr>
        <w:t xml:space="preserve">se </w:t>
      </w:r>
      <w:r w:rsidR="007E0136" w:rsidRPr="00632A0F">
        <w:rPr>
          <w:rFonts w:ascii="Arial" w:hAnsi="Arial" w:cs="Arial"/>
        </w:rPr>
        <w:t xml:space="preserve">isključivo u elektroničkom obliku putem e-prijavnica koje se nalaze na mrežnim stranicama Grada </w:t>
      </w:r>
      <w:r w:rsidR="00C63953">
        <w:rPr>
          <w:rFonts w:ascii="Arial" w:hAnsi="Arial" w:cs="Arial"/>
        </w:rPr>
        <w:t>Rijeke, a r</w:t>
      </w:r>
      <w:r w:rsidR="007E0136" w:rsidRPr="00632A0F">
        <w:rPr>
          <w:rFonts w:ascii="Arial" w:hAnsi="Arial" w:cs="Arial"/>
        </w:rPr>
        <w:t xml:space="preserve">ok za podnošenje prijedloga programa bio je 30 dana od dana objave, odnosno do 13. studenog 2023. godine do 16:00 sati. </w:t>
      </w:r>
    </w:p>
    <w:p w:rsidR="007E0136" w:rsidRPr="00632A0F" w:rsidRDefault="007E0136" w:rsidP="007E0136">
      <w:pPr>
        <w:spacing w:before="240" w:after="0" w:line="240" w:lineRule="auto"/>
        <w:jc w:val="both"/>
        <w:rPr>
          <w:rFonts w:ascii="Arial" w:hAnsi="Arial" w:cs="Arial"/>
        </w:rPr>
      </w:pPr>
      <w:r w:rsidRPr="00632A0F">
        <w:rPr>
          <w:rFonts w:ascii="Arial" w:hAnsi="Arial" w:cs="Arial"/>
        </w:rPr>
        <w:t>Obvezna dokumentacija</w:t>
      </w:r>
      <w:r w:rsidR="00C63953">
        <w:rPr>
          <w:rFonts w:ascii="Arial" w:hAnsi="Arial" w:cs="Arial"/>
        </w:rPr>
        <w:t xml:space="preserve"> tražena za prijavu</w:t>
      </w:r>
      <w:r w:rsidRPr="00632A0F">
        <w:rPr>
          <w:rFonts w:ascii="Arial" w:hAnsi="Arial" w:cs="Arial"/>
        </w:rPr>
        <w:t xml:space="preserve"> za sva područja i vrste programa:</w:t>
      </w:r>
    </w:p>
    <w:p w:rsidR="007E0136" w:rsidRPr="00632A0F" w:rsidRDefault="007E0136" w:rsidP="007E0136">
      <w:pPr>
        <w:spacing w:after="0" w:line="240" w:lineRule="auto"/>
        <w:jc w:val="both"/>
        <w:rPr>
          <w:rFonts w:ascii="Arial" w:hAnsi="Arial" w:cs="Arial"/>
        </w:rPr>
      </w:pPr>
      <w:r w:rsidRPr="00632A0F">
        <w:rPr>
          <w:rFonts w:ascii="Arial" w:hAnsi="Arial" w:cs="Arial"/>
        </w:rPr>
        <w:t xml:space="preserve">1. </w:t>
      </w:r>
      <w:r w:rsidR="00A1176F">
        <w:rPr>
          <w:rFonts w:ascii="Arial" w:hAnsi="Arial" w:cs="Arial"/>
        </w:rPr>
        <w:tab/>
      </w:r>
      <w:r w:rsidRPr="00632A0F">
        <w:rPr>
          <w:rFonts w:ascii="Arial" w:hAnsi="Arial" w:cs="Arial"/>
        </w:rPr>
        <w:t xml:space="preserve">Obrazac E-prijavnice za javni poziv za predlaganje Programa kulture od interesa za Grad </w:t>
      </w:r>
    </w:p>
    <w:p w:rsidR="007E0136" w:rsidRPr="00632A0F" w:rsidRDefault="007E0136" w:rsidP="00A1176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32A0F">
        <w:rPr>
          <w:rFonts w:ascii="Arial" w:hAnsi="Arial" w:cs="Arial"/>
        </w:rPr>
        <w:t>Rijeku iz djelatnosti kulture, umjetnosti i transverzalnih područja za 2024. godinu,</w:t>
      </w:r>
    </w:p>
    <w:p w:rsidR="007E0136" w:rsidRPr="00632A0F" w:rsidRDefault="007E0136" w:rsidP="007E0136">
      <w:pPr>
        <w:spacing w:after="0" w:line="240" w:lineRule="auto"/>
        <w:jc w:val="both"/>
        <w:rPr>
          <w:rFonts w:ascii="Arial" w:hAnsi="Arial" w:cs="Arial"/>
        </w:rPr>
      </w:pPr>
      <w:r w:rsidRPr="00632A0F">
        <w:rPr>
          <w:rFonts w:ascii="Arial" w:hAnsi="Arial" w:cs="Arial"/>
        </w:rPr>
        <w:t xml:space="preserve">2. </w:t>
      </w:r>
      <w:r w:rsidR="00A1176F">
        <w:rPr>
          <w:rFonts w:ascii="Arial" w:hAnsi="Arial" w:cs="Arial"/>
        </w:rPr>
        <w:tab/>
      </w:r>
      <w:r w:rsidRPr="00632A0F">
        <w:rPr>
          <w:rFonts w:ascii="Arial" w:hAnsi="Arial" w:cs="Arial"/>
        </w:rPr>
        <w:t>Obrazac izjave o nepostojanju i izbjegavanju dvostrukog financiranja, te</w:t>
      </w:r>
    </w:p>
    <w:p w:rsidR="007E0136" w:rsidRPr="00632A0F" w:rsidRDefault="007E0136" w:rsidP="007E0136">
      <w:pPr>
        <w:spacing w:after="0" w:line="240" w:lineRule="auto"/>
        <w:jc w:val="both"/>
        <w:rPr>
          <w:rFonts w:ascii="Arial" w:hAnsi="Arial" w:cs="Arial"/>
        </w:rPr>
      </w:pPr>
      <w:r w:rsidRPr="00632A0F">
        <w:rPr>
          <w:rFonts w:ascii="Arial" w:hAnsi="Arial" w:cs="Arial"/>
        </w:rPr>
        <w:t xml:space="preserve">3. </w:t>
      </w:r>
      <w:r w:rsidR="00A1176F">
        <w:rPr>
          <w:rFonts w:ascii="Arial" w:hAnsi="Arial" w:cs="Arial"/>
        </w:rPr>
        <w:tab/>
      </w:r>
      <w:r w:rsidR="00632A0F" w:rsidRPr="00632A0F">
        <w:rPr>
          <w:rFonts w:ascii="Arial" w:hAnsi="Arial" w:cs="Arial"/>
        </w:rPr>
        <w:t>Prilozi za pojedine djelatnosti</w:t>
      </w:r>
      <w:r w:rsidR="00632A0F">
        <w:rPr>
          <w:rFonts w:ascii="Arial" w:hAnsi="Arial" w:cs="Arial"/>
        </w:rPr>
        <w:t xml:space="preserve"> (opisane detaljno pod svakom djelatnosti)</w:t>
      </w:r>
    </w:p>
    <w:p w:rsidR="00632A0F" w:rsidRDefault="00632A0F" w:rsidP="007E0136">
      <w:pPr>
        <w:spacing w:after="0" w:line="240" w:lineRule="auto"/>
        <w:jc w:val="both"/>
        <w:rPr>
          <w:rFonts w:ascii="Arial" w:hAnsi="Arial" w:cs="Arial"/>
        </w:rPr>
      </w:pPr>
    </w:p>
    <w:p w:rsidR="00632A0F" w:rsidRPr="00632A0F" w:rsidRDefault="00632A0F" w:rsidP="007E013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32A0F">
        <w:rPr>
          <w:rFonts w:ascii="Arial" w:hAnsi="Arial" w:cs="Arial"/>
          <w:b/>
          <w:u w:val="single"/>
        </w:rPr>
        <w:t xml:space="preserve">Zaključak Stručnog </w:t>
      </w:r>
      <w:r w:rsidRPr="005D6265">
        <w:rPr>
          <w:rFonts w:ascii="Arial" w:hAnsi="Arial" w:cs="Arial"/>
          <w:b/>
          <w:u w:val="single"/>
        </w:rPr>
        <w:t>povjerenstva</w:t>
      </w:r>
      <w:r w:rsidR="005D6265" w:rsidRPr="005D6265">
        <w:rPr>
          <w:u w:val="single"/>
        </w:rPr>
        <w:t xml:space="preserve"> </w:t>
      </w:r>
      <w:r w:rsidR="005D6265" w:rsidRPr="005D6265">
        <w:rPr>
          <w:rFonts w:ascii="Arial" w:hAnsi="Arial" w:cs="Arial"/>
          <w:b/>
          <w:u w:val="single"/>
        </w:rPr>
        <w:t>za administrativnu provjeru prijedloga programa</w:t>
      </w:r>
    </w:p>
    <w:p w:rsidR="007216C6" w:rsidRDefault="007216C6" w:rsidP="007E0136">
      <w:pPr>
        <w:spacing w:after="0" w:line="240" w:lineRule="auto"/>
        <w:jc w:val="both"/>
        <w:rPr>
          <w:rFonts w:ascii="Arial" w:hAnsi="Arial" w:cs="Arial"/>
        </w:rPr>
      </w:pPr>
    </w:p>
    <w:p w:rsidR="00632A0F" w:rsidRPr="00632A0F" w:rsidRDefault="00632A0F" w:rsidP="00632A0F">
      <w:pPr>
        <w:jc w:val="both"/>
        <w:rPr>
          <w:rFonts w:ascii="Arial" w:hAnsi="Arial" w:cs="Arial"/>
        </w:rPr>
      </w:pPr>
      <w:r w:rsidRPr="00632A0F">
        <w:rPr>
          <w:rFonts w:ascii="Arial" w:hAnsi="Arial" w:cs="Arial"/>
        </w:rPr>
        <w:t>Nakon pregleda svih prijava, Stručno povjerenstvo jednoglasno j</w:t>
      </w:r>
      <w:r w:rsidR="00E635DA">
        <w:rPr>
          <w:rFonts w:ascii="Arial" w:hAnsi="Arial" w:cs="Arial"/>
        </w:rPr>
        <w:t>e utvrdilo da od zaprimljenih 35</w:t>
      </w:r>
      <w:r w:rsidRPr="00632A0F">
        <w:rPr>
          <w:rFonts w:ascii="Arial" w:hAnsi="Arial" w:cs="Arial"/>
        </w:rPr>
        <w:t xml:space="preserve">1 prijava programa iz svih djelatnosti, njih ukupno 19 nije ispunilo formalne uvjete odnosno nije zadovoljilo administrativnu provjeru. Takve se prijave neće razmatrati niti </w:t>
      </w:r>
      <w:r w:rsidRPr="00A70314">
        <w:rPr>
          <w:rFonts w:ascii="Arial" w:hAnsi="Arial" w:cs="Arial"/>
        </w:rPr>
        <w:t>vredno</w:t>
      </w:r>
      <w:r w:rsidRPr="00BF652F">
        <w:rPr>
          <w:rFonts w:ascii="Arial" w:hAnsi="Arial" w:cs="Arial"/>
        </w:rPr>
        <w:t>va</w:t>
      </w:r>
      <w:r w:rsidR="00A70314" w:rsidRPr="00BF652F">
        <w:rPr>
          <w:rFonts w:ascii="Arial" w:hAnsi="Arial" w:cs="Arial"/>
        </w:rPr>
        <w:t>ti</w:t>
      </w:r>
      <w:r w:rsidR="00A70314">
        <w:rPr>
          <w:rFonts w:ascii="Arial" w:hAnsi="Arial" w:cs="Arial"/>
        </w:rPr>
        <w:t>.</w:t>
      </w:r>
      <w:r w:rsidR="00BF652F">
        <w:rPr>
          <w:rFonts w:ascii="Arial" w:hAnsi="Arial" w:cs="Arial"/>
        </w:rPr>
        <w:t xml:space="preserve"> </w:t>
      </w:r>
      <w:r w:rsidRPr="00632A0F">
        <w:rPr>
          <w:rFonts w:ascii="Arial" w:hAnsi="Arial" w:cs="Arial"/>
        </w:rPr>
        <w:t>Broj prijava koje nisu zadovoljile administrativnu provjer</w:t>
      </w:r>
      <w:r w:rsidR="00C63953">
        <w:rPr>
          <w:rFonts w:ascii="Arial" w:hAnsi="Arial" w:cs="Arial"/>
        </w:rPr>
        <w:t>u po djelatnostima:</w:t>
      </w:r>
    </w:p>
    <w:p w:rsidR="00A70314" w:rsidRPr="00A70314" w:rsidRDefault="00C63953" w:rsidP="00BF652F">
      <w:pPr>
        <w:jc w:val="both"/>
        <w:rPr>
          <w:rFonts w:ascii="Arial" w:hAnsi="Arial" w:cs="Arial"/>
          <w:color w:val="FF0000"/>
        </w:rPr>
      </w:pPr>
      <w:r w:rsidRPr="00BF652F">
        <w:rPr>
          <w:rFonts w:ascii="Arial" w:hAnsi="Arial" w:cs="Arial"/>
        </w:rPr>
        <w:t>Muzejska</w:t>
      </w:r>
      <w:r w:rsidR="00172C60" w:rsidRPr="00BF652F">
        <w:rPr>
          <w:rFonts w:ascii="Arial" w:hAnsi="Arial" w:cs="Arial"/>
        </w:rPr>
        <w:t xml:space="preserve"> djelatnost</w:t>
      </w:r>
      <w:r w:rsidRPr="00BF652F">
        <w:rPr>
          <w:rFonts w:ascii="Arial" w:hAnsi="Arial" w:cs="Arial"/>
        </w:rPr>
        <w:t xml:space="preserve"> i vizualne </w:t>
      </w:r>
      <w:r w:rsidR="00172C60" w:rsidRPr="00BF652F">
        <w:rPr>
          <w:rFonts w:ascii="Arial" w:hAnsi="Arial" w:cs="Arial"/>
        </w:rPr>
        <w:t xml:space="preserve">umjetnosti od 39 prijava, 3 nisu zadovoljile administrativnu </w:t>
      </w:r>
      <w:r w:rsidR="00BF652F">
        <w:rPr>
          <w:rFonts w:ascii="Arial" w:hAnsi="Arial" w:cs="Arial"/>
        </w:rPr>
        <w:t>provjeru:</w:t>
      </w:r>
    </w:p>
    <w:p w:rsidR="00BF652F" w:rsidRPr="00BF652F" w:rsidRDefault="00BF652F" w:rsidP="00BF652F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BF652F">
        <w:rPr>
          <w:rFonts w:ascii="Arial" w:hAnsi="Arial" w:cs="Arial"/>
        </w:rPr>
        <w:t>Pomorski i povijesni muzej Hrvatskog primorja Rijeka</w:t>
      </w:r>
      <w:r>
        <w:rPr>
          <w:rFonts w:ascii="Arial" w:hAnsi="Arial" w:cs="Arial"/>
        </w:rPr>
        <w:t xml:space="preserve">, </w:t>
      </w:r>
      <w:r w:rsidR="000E2BE4">
        <w:rPr>
          <w:rFonts w:ascii="Arial" w:hAnsi="Arial" w:cs="Arial"/>
        </w:rPr>
        <w:t>g</w:t>
      </w:r>
      <w:r w:rsidRPr="00BF652F">
        <w:rPr>
          <w:rFonts w:ascii="Arial" w:hAnsi="Arial" w:cs="Arial"/>
        </w:rPr>
        <w:t>odišnji izložbeni program Pomorskog i povijesnog muzeja Hrvatskog primorja Rijeka</w:t>
      </w:r>
    </w:p>
    <w:p w:rsidR="00BF652F" w:rsidRPr="00BF652F" w:rsidRDefault="00BF652F" w:rsidP="00BF652F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BF652F">
        <w:rPr>
          <w:rFonts w:ascii="Arial" w:hAnsi="Arial" w:cs="Arial"/>
        </w:rPr>
        <w:t>Prirodoslovni muzej Rijeka</w:t>
      </w:r>
      <w:r>
        <w:rPr>
          <w:rFonts w:ascii="Arial" w:hAnsi="Arial" w:cs="Arial"/>
        </w:rPr>
        <w:t>, Mračna strana podmorja, izložba</w:t>
      </w:r>
    </w:p>
    <w:p w:rsidR="00BF652F" w:rsidRDefault="00BF652F" w:rsidP="00BF652F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BF652F">
        <w:rPr>
          <w:rFonts w:ascii="Arial" w:hAnsi="Arial" w:cs="Arial"/>
        </w:rPr>
        <w:t>Udruga Fotoklub Rijeka</w:t>
      </w:r>
      <w:r>
        <w:rPr>
          <w:rFonts w:ascii="Arial" w:hAnsi="Arial" w:cs="Arial"/>
        </w:rPr>
        <w:t>, PHOTORI 2024</w:t>
      </w:r>
      <w:r w:rsidR="000E2BE4">
        <w:rPr>
          <w:rFonts w:ascii="Arial" w:hAnsi="Arial" w:cs="Arial"/>
        </w:rPr>
        <w:t>, r</w:t>
      </w:r>
      <w:r w:rsidRPr="00BF652F">
        <w:rPr>
          <w:rFonts w:ascii="Arial" w:hAnsi="Arial" w:cs="Arial"/>
        </w:rPr>
        <w:t>iječki festival fotografije</w:t>
      </w:r>
    </w:p>
    <w:p w:rsidR="00172C60" w:rsidRDefault="00172C60" w:rsidP="00BF652F">
      <w:pPr>
        <w:jc w:val="both"/>
        <w:rPr>
          <w:rFonts w:ascii="Arial" w:hAnsi="Arial" w:cs="Arial"/>
        </w:rPr>
      </w:pPr>
      <w:r w:rsidRPr="00BF652F">
        <w:rPr>
          <w:rFonts w:ascii="Arial" w:hAnsi="Arial" w:cs="Arial"/>
        </w:rPr>
        <w:t>Dramska umjetnost, ples i pokret od 51 prijave, 1 nije zadov</w:t>
      </w:r>
      <w:r w:rsidR="00BF652F">
        <w:rPr>
          <w:rFonts w:ascii="Arial" w:hAnsi="Arial" w:cs="Arial"/>
        </w:rPr>
        <w:t>oljila administrativnu provjeru:</w:t>
      </w:r>
    </w:p>
    <w:p w:rsidR="00BF652F" w:rsidRPr="00BF652F" w:rsidRDefault="00BF652F" w:rsidP="00BF652F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BF652F">
        <w:rPr>
          <w:rFonts w:ascii="Arial" w:hAnsi="Arial" w:cs="Arial"/>
        </w:rPr>
        <w:t>Endi Schrotter</w:t>
      </w:r>
      <w:r>
        <w:rPr>
          <w:rFonts w:ascii="Arial" w:hAnsi="Arial" w:cs="Arial"/>
        </w:rPr>
        <w:t xml:space="preserve">, </w:t>
      </w:r>
      <w:r w:rsidRPr="00BF652F">
        <w:rPr>
          <w:rFonts w:ascii="Arial" w:hAnsi="Arial" w:cs="Arial"/>
        </w:rPr>
        <w:t>Plesna radionica ENDI &amp; LARA 'Flow Change'</w:t>
      </w:r>
    </w:p>
    <w:p w:rsidR="00172C60" w:rsidRDefault="00AC2555" w:rsidP="00BF652F">
      <w:pPr>
        <w:jc w:val="both"/>
        <w:rPr>
          <w:rFonts w:ascii="Arial" w:hAnsi="Arial" w:cs="Arial"/>
        </w:rPr>
      </w:pPr>
      <w:r w:rsidRPr="00632A0F">
        <w:rPr>
          <w:rFonts w:ascii="Arial" w:hAnsi="Arial" w:cs="Arial"/>
        </w:rPr>
        <w:t>G</w:t>
      </w:r>
      <w:r w:rsidR="00C63953">
        <w:rPr>
          <w:rFonts w:ascii="Arial" w:hAnsi="Arial" w:cs="Arial"/>
        </w:rPr>
        <w:t>lazbena</w:t>
      </w:r>
      <w:r w:rsidR="00172C60" w:rsidRPr="00632A0F">
        <w:rPr>
          <w:rFonts w:ascii="Arial" w:hAnsi="Arial" w:cs="Arial"/>
        </w:rPr>
        <w:t xml:space="preserve"> djelatnost od 74 prijave, 1 nije zadov</w:t>
      </w:r>
      <w:r w:rsidR="00BF652F">
        <w:rPr>
          <w:rFonts w:ascii="Arial" w:hAnsi="Arial" w:cs="Arial"/>
        </w:rPr>
        <w:t>oljila administrativnu provjeru:</w:t>
      </w:r>
    </w:p>
    <w:p w:rsidR="00BF652F" w:rsidRPr="00BF652F" w:rsidRDefault="00BF652F" w:rsidP="00BF652F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BF652F">
        <w:rPr>
          <w:rFonts w:ascii="Arial" w:hAnsi="Arial" w:cs="Arial"/>
        </w:rPr>
        <w:t>Marija Anđela Biondić</w:t>
      </w:r>
      <w:r>
        <w:rPr>
          <w:rFonts w:ascii="Arial" w:hAnsi="Arial" w:cs="Arial"/>
        </w:rPr>
        <w:t xml:space="preserve">, </w:t>
      </w:r>
      <w:r w:rsidRPr="00BF652F">
        <w:rPr>
          <w:rFonts w:ascii="Arial" w:hAnsi="Arial" w:cs="Arial"/>
        </w:rPr>
        <w:t>Opera Regoč</w:t>
      </w:r>
    </w:p>
    <w:p w:rsidR="00172C60" w:rsidRDefault="00C63953" w:rsidP="00BF65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Audiovizualna </w:t>
      </w:r>
      <w:r w:rsidR="00172C60" w:rsidRPr="00632A0F">
        <w:rPr>
          <w:rFonts w:ascii="Arial" w:hAnsi="Arial" w:cs="Arial"/>
        </w:rPr>
        <w:t>djelatnost od 33 prijave, 8 ih nije zadovoljilo administr</w:t>
      </w:r>
      <w:r w:rsidR="00BF652F">
        <w:rPr>
          <w:rFonts w:ascii="Arial" w:hAnsi="Arial" w:cs="Arial"/>
        </w:rPr>
        <w:t>ativnu provjeru:</w:t>
      </w:r>
    </w:p>
    <w:p w:rsidR="00BF652F" w:rsidRDefault="00BF652F" w:rsidP="00BF652F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Jaka produkcija d.o.o., Centar svita</w:t>
      </w:r>
      <w:r w:rsidRPr="00BF652F">
        <w:rPr>
          <w:rFonts w:ascii="Arial" w:hAnsi="Arial" w:cs="Arial"/>
        </w:rPr>
        <w:t>, sr</w:t>
      </w:r>
      <w:r>
        <w:rPr>
          <w:rFonts w:ascii="Arial" w:hAnsi="Arial" w:cs="Arial"/>
        </w:rPr>
        <w:t>ednjemetražni dokumentarni film</w:t>
      </w:r>
      <w:r w:rsidRPr="00BF652F">
        <w:rPr>
          <w:rFonts w:ascii="Arial" w:hAnsi="Arial" w:cs="Arial"/>
        </w:rPr>
        <w:t xml:space="preserve"> </w:t>
      </w:r>
    </w:p>
    <w:p w:rsidR="00BF652F" w:rsidRPr="00BF652F" w:rsidRDefault="00BF652F" w:rsidP="00BF652F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BF652F">
        <w:rPr>
          <w:rFonts w:ascii="Arial" w:hAnsi="Arial" w:cs="Arial"/>
        </w:rPr>
        <w:t>Jaka produkcija d.o.o.,</w:t>
      </w:r>
      <w:r>
        <w:rPr>
          <w:rFonts w:ascii="Arial" w:hAnsi="Arial" w:cs="Arial"/>
        </w:rPr>
        <w:t xml:space="preserve"> Krvavi sabor križevački, a</w:t>
      </w:r>
      <w:r w:rsidRPr="00BF652F">
        <w:rPr>
          <w:rFonts w:ascii="Arial" w:hAnsi="Arial" w:cs="Arial"/>
        </w:rPr>
        <w:t>nimirani film</w:t>
      </w:r>
    </w:p>
    <w:p w:rsidR="00BF652F" w:rsidRDefault="00BF652F" w:rsidP="00BF652F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BF652F">
        <w:rPr>
          <w:rFonts w:ascii="Arial" w:hAnsi="Arial" w:cs="Arial"/>
        </w:rPr>
        <w:t>Kaos d.o.o.</w:t>
      </w:r>
      <w:r>
        <w:rPr>
          <w:rFonts w:ascii="Arial" w:hAnsi="Arial" w:cs="Arial"/>
        </w:rPr>
        <w:t xml:space="preserve">, </w:t>
      </w:r>
      <w:r w:rsidRPr="00BF652F">
        <w:rPr>
          <w:rFonts w:ascii="Arial" w:hAnsi="Arial" w:cs="Arial"/>
        </w:rPr>
        <w:t>Heroine do</w:t>
      </w:r>
      <w:r>
        <w:rPr>
          <w:rFonts w:ascii="Arial" w:hAnsi="Arial" w:cs="Arial"/>
        </w:rPr>
        <w:t>movinskog rata - Tri generacije</w:t>
      </w:r>
      <w:r w:rsidRPr="00BF652F">
        <w:rPr>
          <w:rFonts w:ascii="Arial" w:hAnsi="Arial" w:cs="Arial"/>
        </w:rPr>
        <w:t>, srednjemetražni dokumentarni film</w:t>
      </w:r>
    </w:p>
    <w:p w:rsidR="00BF652F" w:rsidRPr="00BF652F" w:rsidRDefault="00BF652F" w:rsidP="00BF652F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BF652F">
        <w:rPr>
          <w:rFonts w:ascii="Arial" w:hAnsi="Arial" w:cs="Arial"/>
        </w:rPr>
        <w:t>Petra Mrša</w:t>
      </w:r>
      <w:r>
        <w:rPr>
          <w:rFonts w:ascii="Arial" w:hAnsi="Arial" w:cs="Arial"/>
        </w:rPr>
        <w:t>, I can save her - 2.dio</w:t>
      </w:r>
      <w:r w:rsidRPr="00BF652F">
        <w:rPr>
          <w:rFonts w:ascii="Arial" w:hAnsi="Arial" w:cs="Arial"/>
        </w:rPr>
        <w:t>, distribucija eksp</w:t>
      </w:r>
      <w:r>
        <w:rPr>
          <w:rFonts w:ascii="Arial" w:hAnsi="Arial" w:cs="Arial"/>
        </w:rPr>
        <w:t>e</w:t>
      </w:r>
      <w:r w:rsidRPr="00BF652F">
        <w:rPr>
          <w:rFonts w:ascii="Arial" w:hAnsi="Arial" w:cs="Arial"/>
        </w:rPr>
        <w:t>rimentalnog filma</w:t>
      </w:r>
    </w:p>
    <w:p w:rsidR="00BF652F" w:rsidRPr="00BF652F" w:rsidRDefault="00BF652F" w:rsidP="00BF652F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BF652F">
        <w:rPr>
          <w:rFonts w:ascii="Arial" w:hAnsi="Arial" w:cs="Arial"/>
        </w:rPr>
        <w:t>Tiha Modrić</w:t>
      </w:r>
      <w:r>
        <w:rPr>
          <w:rFonts w:ascii="Arial" w:hAnsi="Arial" w:cs="Arial"/>
        </w:rPr>
        <w:t>, Inkluzivno kino</w:t>
      </w:r>
      <w:r w:rsidRPr="00BF652F">
        <w:rPr>
          <w:rFonts w:ascii="Arial" w:hAnsi="Arial" w:cs="Arial"/>
        </w:rPr>
        <w:t>, radionice i edukacija</w:t>
      </w:r>
    </w:p>
    <w:p w:rsidR="00BF652F" w:rsidRPr="00BF652F" w:rsidRDefault="00BF652F" w:rsidP="00BF652F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BF652F">
        <w:rPr>
          <w:rFonts w:ascii="Arial" w:hAnsi="Arial" w:cs="Arial"/>
        </w:rPr>
        <w:t>Udruga Blank</w:t>
      </w:r>
      <w:r>
        <w:rPr>
          <w:rFonts w:ascii="Arial" w:hAnsi="Arial" w:cs="Arial"/>
        </w:rPr>
        <w:t>, U sedmom nebu,</w:t>
      </w:r>
      <w:r w:rsidRPr="00BF6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652F">
        <w:rPr>
          <w:rFonts w:ascii="Arial" w:hAnsi="Arial" w:cs="Arial"/>
        </w:rPr>
        <w:t>roizvodnja kratometraž</w:t>
      </w:r>
      <w:r>
        <w:rPr>
          <w:rFonts w:ascii="Arial" w:hAnsi="Arial" w:cs="Arial"/>
        </w:rPr>
        <w:t>nog dokumentarnog filma</w:t>
      </w:r>
    </w:p>
    <w:p w:rsidR="00BF652F" w:rsidRDefault="00BF652F" w:rsidP="00BF652F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BF652F">
        <w:rPr>
          <w:rFonts w:ascii="Arial" w:hAnsi="Arial" w:cs="Arial"/>
        </w:rPr>
        <w:t>Udruga Boćarski klub osoba s invaliditetom "Pulac" Rijeka</w:t>
      </w:r>
      <w:r w:rsidRPr="00BF652F">
        <w:rPr>
          <w:rFonts w:ascii="Arial" w:hAnsi="Arial" w:cs="Arial"/>
        </w:rPr>
        <w:tab/>
      </w:r>
      <w:r>
        <w:rPr>
          <w:rFonts w:ascii="Arial" w:hAnsi="Arial" w:cs="Arial"/>
        </w:rPr>
        <w:t>, Para-boćari u lovu na paru</w:t>
      </w:r>
      <w:r w:rsidRPr="00BF652F">
        <w:rPr>
          <w:rFonts w:ascii="Arial" w:hAnsi="Arial" w:cs="Arial"/>
        </w:rPr>
        <w:t>, srednjemetražni igrani film</w:t>
      </w:r>
    </w:p>
    <w:p w:rsidR="00BF652F" w:rsidRPr="000E2BE4" w:rsidRDefault="00BF652F" w:rsidP="00BF652F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BF652F">
        <w:rPr>
          <w:rFonts w:ascii="Arial" w:hAnsi="Arial" w:cs="Arial"/>
        </w:rPr>
        <w:t>Udruga Spirit</w:t>
      </w:r>
      <w:r>
        <w:rPr>
          <w:rFonts w:ascii="Arial" w:hAnsi="Arial" w:cs="Arial"/>
        </w:rPr>
        <w:t>, 2 lica u Rijeci čudesa</w:t>
      </w:r>
      <w:r w:rsidRPr="00BF652F">
        <w:rPr>
          <w:rFonts w:ascii="Arial" w:hAnsi="Arial" w:cs="Arial"/>
        </w:rPr>
        <w:t>, animirani film</w:t>
      </w:r>
    </w:p>
    <w:p w:rsidR="00172C60" w:rsidRDefault="00172C60" w:rsidP="000E2BE4">
      <w:pPr>
        <w:jc w:val="both"/>
        <w:rPr>
          <w:rFonts w:ascii="Arial" w:hAnsi="Arial" w:cs="Arial"/>
        </w:rPr>
      </w:pPr>
      <w:r w:rsidRPr="00632A0F">
        <w:rPr>
          <w:rFonts w:ascii="Arial" w:hAnsi="Arial" w:cs="Arial"/>
        </w:rPr>
        <w:lastRenderedPageBreak/>
        <w:t>Inovativne umjetničke i kulturne prakse od 34 prijave, 3 ih nije zadov</w:t>
      </w:r>
      <w:r w:rsidR="000E2BE4">
        <w:rPr>
          <w:rFonts w:ascii="Arial" w:hAnsi="Arial" w:cs="Arial"/>
        </w:rPr>
        <w:t>oljilo administrativnu provjeru:</w:t>
      </w:r>
    </w:p>
    <w:p w:rsidR="000E2BE4" w:rsidRPr="000E2BE4" w:rsidRDefault="000E2BE4" w:rsidP="000E2BE4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0E2BE4">
        <w:rPr>
          <w:rFonts w:ascii="Arial" w:hAnsi="Arial" w:cs="Arial"/>
        </w:rPr>
        <w:t>Udruga Peek&amp;Poke,</w:t>
      </w:r>
      <w:r w:rsidRPr="000E2BE4">
        <w:rPr>
          <w:rFonts w:ascii="Arial" w:hAnsi="Arial" w:cs="Arial"/>
        </w:rPr>
        <w:tab/>
        <w:t>30 godina konzoli koje su promijenile svijet</w:t>
      </w:r>
    </w:p>
    <w:p w:rsidR="000E2BE4" w:rsidRDefault="000E2BE4" w:rsidP="000E2BE4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0E2BE4">
        <w:rPr>
          <w:rFonts w:ascii="Arial" w:hAnsi="Arial" w:cs="Arial"/>
        </w:rPr>
        <w:t>Žemo j.d.o.o.,</w:t>
      </w:r>
      <w:r w:rsidRPr="000E2BE4">
        <w:rPr>
          <w:rFonts w:ascii="Arial" w:hAnsi="Arial" w:cs="Arial"/>
        </w:rPr>
        <w:tab/>
        <w:t>Glazbeno-edukativne radionice za mlade u Nemo Klubu</w:t>
      </w:r>
    </w:p>
    <w:p w:rsidR="000E2BE4" w:rsidRPr="000E2BE4" w:rsidRDefault="000E2BE4" w:rsidP="000E2BE4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0E2BE4">
        <w:rPr>
          <w:rFonts w:ascii="Arial" w:hAnsi="Arial" w:cs="Arial"/>
        </w:rPr>
        <w:t>Udruga RiCode</w:t>
      </w:r>
      <w:r>
        <w:rPr>
          <w:rFonts w:ascii="Arial" w:hAnsi="Arial" w:cs="Arial"/>
        </w:rPr>
        <w:t xml:space="preserve">, </w:t>
      </w:r>
      <w:r w:rsidRPr="000E2BE4">
        <w:rPr>
          <w:rFonts w:ascii="Arial" w:hAnsi="Arial" w:cs="Arial"/>
        </w:rPr>
        <w:t>Global Game Jam u Rijeci</w:t>
      </w:r>
    </w:p>
    <w:p w:rsidR="00172C60" w:rsidRDefault="00172C60" w:rsidP="000E2BE4">
      <w:pPr>
        <w:jc w:val="both"/>
        <w:rPr>
          <w:rFonts w:ascii="Arial" w:hAnsi="Arial" w:cs="Arial"/>
        </w:rPr>
      </w:pPr>
      <w:r w:rsidRPr="00632A0F">
        <w:rPr>
          <w:rFonts w:ascii="Arial" w:hAnsi="Arial" w:cs="Arial"/>
        </w:rPr>
        <w:t>Kultura u zajednici od 42 prijave, 2 nisu zadov</w:t>
      </w:r>
      <w:r w:rsidR="000E2BE4">
        <w:rPr>
          <w:rFonts w:ascii="Arial" w:hAnsi="Arial" w:cs="Arial"/>
        </w:rPr>
        <w:t>oljile administrativnu provjeru:</w:t>
      </w:r>
    </w:p>
    <w:p w:rsidR="000E2BE4" w:rsidRPr="000E2BE4" w:rsidRDefault="000E2BE4" w:rsidP="000E2BE4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0E2BE4">
        <w:rPr>
          <w:rFonts w:ascii="Arial" w:hAnsi="Arial" w:cs="Arial"/>
        </w:rPr>
        <w:t>KUD Sevdah Rijeka</w:t>
      </w:r>
      <w:r>
        <w:rPr>
          <w:rFonts w:ascii="Arial" w:hAnsi="Arial" w:cs="Arial"/>
        </w:rPr>
        <w:t>,</w:t>
      </w:r>
      <w:r w:rsidRPr="000E2BE4">
        <w:rPr>
          <w:rFonts w:ascii="Arial" w:hAnsi="Arial" w:cs="Arial"/>
        </w:rPr>
        <w:tab/>
        <w:t>Sudjelovanje na Porto etno</w:t>
      </w:r>
      <w:r>
        <w:rPr>
          <w:rFonts w:ascii="Arial" w:hAnsi="Arial" w:cs="Arial"/>
        </w:rPr>
        <w:t xml:space="preserve"> festivalu</w:t>
      </w:r>
    </w:p>
    <w:p w:rsidR="000E2BE4" w:rsidRPr="000E2BE4" w:rsidRDefault="000E2BE4" w:rsidP="000E2BE4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0E2BE4">
        <w:rPr>
          <w:rFonts w:ascii="Arial" w:hAnsi="Arial" w:cs="Arial"/>
        </w:rPr>
        <w:t>KUD Sevdah Rijeka,</w:t>
      </w:r>
      <w:r w:rsidRPr="000E2BE4">
        <w:rPr>
          <w:rFonts w:ascii="Arial" w:hAnsi="Arial" w:cs="Arial"/>
        </w:rPr>
        <w:tab/>
        <w:t xml:space="preserve">Smotra folklora Istarske županije </w:t>
      </w:r>
      <w:r>
        <w:rPr>
          <w:rFonts w:ascii="Arial" w:hAnsi="Arial" w:cs="Arial"/>
        </w:rPr>
        <w:t>u Potpićnu</w:t>
      </w:r>
    </w:p>
    <w:p w:rsidR="00B83837" w:rsidRDefault="00172C60" w:rsidP="000E2BE4">
      <w:pPr>
        <w:jc w:val="both"/>
        <w:rPr>
          <w:rFonts w:ascii="Arial" w:hAnsi="Arial" w:cs="Arial"/>
        </w:rPr>
      </w:pPr>
      <w:r w:rsidRPr="00632A0F">
        <w:rPr>
          <w:rFonts w:ascii="Arial" w:hAnsi="Arial" w:cs="Arial"/>
        </w:rPr>
        <w:t xml:space="preserve">Programi </w:t>
      </w:r>
      <w:r w:rsidR="00AC2555" w:rsidRPr="00632A0F">
        <w:rPr>
          <w:rFonts w:ascii="Arial" w:hAnsi="Arial" w:cs="Arial"/>
        </w:rPr>
        <w:t>za mlade</w:t>
      </w:r>
      <w:r w:rsidRPr="00632A0F">
        <w:rPr>
          <w:rFonts w:ascii="Arial" w:hAnsi="Arial" w:cs="Arial"/>
        </w:rPr>
        <w:t xml:space="preserve"> od 10 prijava, 1 nije zadovoljila admi</w:t>
      </w:r>
      <w:r w:rsidR="000E2BE4">
        <w:rPr>
          <w:rFonts w:ascii="Arial" w:hAnsi="Arial" w:cs="Arial"/>
        </w:rPr>
        <w:t>nistrativnu provjeru:</w:t>
      </w:r>
    </w:p>
    <w:p w:rsidR="00797183" w:rsidRPr="000E2BE4" w:rsidRDefault="000E2BE4" w:rsidP="000E2BE4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0E2BE4">
        <w:rPr>
          <w:rFonts w:ascii="Arial" w:hAnsi="Arial" w:cs="Arial"/>
        </w:rPr>
        <w:t>Naklada Ljevak d.o.o.</w:t>
      </w:r>
      <w:r>
        <w:rPr>
          <w:rFonts w:ascii="Arial" w:hAnsi="Arial" w:cs="Arial"/>
        </w:rPr>
        <w:t xml:space="preserve">, </w:t>
      </w:r>
      <w:r w:rsidRPr="000E2BE4">
        <w:rPr>
          <w:rFonts w:ascii="Arial" w:hAnsi="Arial" w:cs="Arial"/>
        </w:rPr>
        <w:t>Čitanje u fokusu 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2826"/>
        <w:gridCol w:w="1304"/>
        <w:gridCol w:w="1752"/>
        <w:gridCol w:w="1890"/>
      </w:tblGrid>
      <w:tr w:rsidR="00E635DA" w:rsidRPr="00E635DA" w:rsidTr="00A73B72">
        <w:trPr>
          <w:trHeight w:val="300"/>
        </w:trPr>
        <w:tc>
          <w:tcPr>
            <w:tcW w:w="3885" w:type="dxa"/>
            <w:gridSpan w:val="2"/>
            <w:noWrap/>
            <w:hideMark/>
          </w:tcPr>
          <w:p w:rsidR="00E635DA" w:rsidRPr="00E635DA" w:rsidRDefault="00E635DA" w:rsidP="00E635DA">
            <w:pPr>
              <w:jc w:val="both"/>
              <w:rPr>
                <w:rFonts w:ascii="Arial" w:hAnsi="Arial" w:cs="Arial"/>
                <w:b/>
                <w:bCs/>
              </w:rPr>
            </w:pPr>
            <w:r w:rsidRPr="00E635DA">
              <w:rPr>
                <w:rFonts w:ascii="Arial" w:hAnsi="Arial" w:cs="Arial"/>
                <w:b/>
                <w:bCs/>
              </w:rPr>
              <w:t>FORMALNA PROVJERA JP 2024.</w:t>
            </w:r>
          </w:p>
        </w:tc>
        <w:tc>
          <w:tcPr>
            <w:tcW w:w="1304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2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E635DA" w:rsidRPr="00E635DA" w:rsidTr="00A73B72">
        <w:trPr>
          <w:trHeight w:val="300"/>
        </w:trPr>
        <w:tc>
          <w:tcPr>
            <w:tcW w:w="1059" w:type="dxa"/>
            <w:noWrap/>
            <w:hideMark/>
          </w:tcPr>
          <w:p w:rsidR="00E635DA" w:rsidRPr="00E635DA" w:rsidRDefault="00E635DA" w:rsidP="00A73B72">
            <w:pPr>
              <w:jc w:val="both"/>
              <w:rPr>
                <w:rFonts w:ascii="Arial" w:hAnsi="Arial" w:cs="Arial"/>
                <w:b/>
              </w:rPr>
            </w:pPr>
            <w:r w:rsidRPr="00E635DA">
              <w:rPr>
                <w:rFonts w:ascii="Arial" w:hAnsi="Arial" w:cs="Arial"/>
                <w:b/>
              </w:rPr>
              <w:t>RB</w:t>
            </w:r>
          </w:p>
        </w:tc>
        <w:tc>
          <w:tcPr>
            <w:tcW w:w="2826" w:type="dxa"/>
            <w:noWrap/>
            <w:hideMark/>
          </w:tcPr>
          <w:p w:rsidR="00E635DA" w:rsidRPr="00E635DA" w:rsidRDefault="00E635DA" w:rsidP="00A73B72">
            <w:pPr>
              <w:jc w:val="both"/>
              <w:rPr>
                <w:rFonts w:ascii="Arial" w:hAnsi="Arial" w:cs="Arial"/>
                <w:b/>
              </w:rPr>
            </w:pPr>
            <w:r w:rsidRPr="00E635DA">
              <w:rPr>
                <w:rFonts w:ascii="Arial" w:hAnsi="Arial" w:cs="Arial"/>
                <w:b/>
              </w:rPr>
              <w:t>DJELATNOST</w:t>
            </w:r>
          </w:p>
        </w:tc>
        <w:tc>
          <w:tcPr>
            <w:tcW w:w="1304" w:type="dxa"/>
            <w:noWrap/>
            <w:hideMark/>
          </w:tcPr>
          <w:p w:rsidR="00E635DA" w:rsidRPr="00E635DA" w:rsidRDefault="00E635DA" w:rsidP="00A73B72">
            <w:pPr>
              <w:jc w:val="both"/>
              <w:rPr>
                <w:rFonts w:ascii="Arial" w:hAnsi="Arial" w:cs="Arial"/>
                <w:b/>
              </w:rPr>
            </w:pPr>
            <w:r w:rsidRPr="00E635DA">
              <w:rPr>
                <w:rFonts w:ascii="Arial" w:hAnsi="Arial" w:cs="Arial"/>
                <w:b/>
              </w:rPr>
              <w:t>PROŠLI</w:t>
            </w:r>
          </w:p>
        </w:tc>
        <w:tc>
          <w:tcPr>
            <w:tcW w:w="1752" w:type="dxa"/>
            <w:noWrap/>
            <w:hideMark/>
          </w:tcPr>
          <w:p w:rsidR="00E635DA" w:rsidRPr="00E635DA" w:rsidRDefault="00E635DA" w:rsidP="00A73B72">
            <w:pPr>
              <w:jc w:val="both"/>
              <w:rPr>
                <w:rFonts w:ascii="Arial" w:hAnsi="Arial" w:cs="Arial"/>
                <w:b/>
              </w:rPr>
            </w:pPr>
            <w:r w:rsidRPr="00E635DA">
              <w:rPr>
                <w:rFonts w:ascii="Arial" w:hAnsi="Arial" w:cs="Arial"/>
                <w:b/>
              </w:rPr>
              <w:t>NISU PROŠLI</w:t>
            </w:r>
          </w:p>
        </w:tc>
        <w:tc>
          <w:tcPr>
            <w:tcW w:w="1378" w:type="dxa"/>
            <w:noWrap/>
            <w:hideMark/>
          </w:tcPr>
          <w:p w:rsidR="00E635DA" w:rsidRPr="00E635DA" w:rsidRDefault="00E635DA" w:rsidP="00A73B72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635DA">
              <w:rPr>
                <w:rFonts w:ascii="Arial" w:hAnsi="Arial" w:cs="Arial"/>
                <w:b/>
                <w:bCs/>
              </w:rPr>
              <w:t>UKUPNO</w:t>
            </w:r>
          </w:p>
        </w:tc>
      </w:tr>
      <w:tr w:rsidR="00E635DA" w:rsidRPr="00E635DA" w:rsidTr="00A73B72">
        <w:trPr>
          <w:trHeight w:val="300"/>
        </w:trPr>
        <w:tc>
          <w:tcPr>
            <w:tcW w:w="1059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1</w:t>
            </w:r>
          </w:p>
        </w:tc>
        <w:tc>
          <w:tcPr>
            <w:tcW w:w="2826" w:type="dxa"/>
            <w:noWrap/>
            <w:hideMark/>
          </w:tcPr>
          <w:p w:rsidR="00E635DA" w:rsidRPr="00E635DA" w:rsidRDefault="00E635DA" w:rsidP="00781BE5">
            <w:pPr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ZAŠTITA</w:t>
            </w:r>
          </w:p>
        </w:tc>
        <w:tc>
          <w:tcPr>
            <w:tcW w:w="1304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10</w:t>
            </w:r>
          </w:p>
        </w:tc>
        <w:tc>
          <w:tcPr>
            <w:tcW w:w="1752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0</w:t>
            </w:r>
          </w:p>
        </w:tc>
        <w:tc>
          <w:tcPr>
            <w:tcW w:w="1378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  <w:b/>
              </w:rPr>
            </w:pPr>
            <w:r w:rsidRPr="00E635DA">
              <w:rPr>
                <w:rFonts w:ascii="Arial" w:hAnsi="Arial" w:cs="Arial"/>
                <w:b/>
              </w:rPr>
              <w:t>10</w:t>
            </w:r>
          </w:p>
        </w:tc>
      </w:tr>
      <w:tr w:rsidR="00E635DA" w:rsidRPr="00E635DA" w:rsidTr="00A73B72">
        <w:trPr>
          <w:trHeight w:val="300"/>
        </w:trPr>
        <w:tc>
          <w:tcPr>
            <w:tcW w:w="1059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2</w:t>
            </w:r>
          </w:p>
        </w:tc>
        <w:tc>
          <w:tcPr>
            <w:tcW w:w="2826" w:type="dxa"/>
            <w:noWrap/>
            <w:hideMark/>
          </w:tcPr>
          <w:p w:rsidR="00E635DA" w:rsidRPr="00E635DA" w:rsidRDefault="00781BE5" w:rsidP="00781B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AUDIOVIZUALNA</w:t>
            </w:r>
          </w:p>
        </w:tc>
        <w:tc>
          <w:tcPr>
            <w:tcW w:w="1304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25</w:t>
            </w:r>
          </w:p>
        </w:tc>
        <w:tc>
          <w:tcPr>
            <w:tcW w:w="1752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8</w:t>
            </w:r>
          </w:p>
        </w:tc>
        <w:tc>
          <w:tcPr>
            <w:tcW w:w="1378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635DA">
              <w:rPr>
                <w:rFonts w:ascii="Arial" w:hAnsi="Arial" w:cs="Arial"/>
                <w:b/>
                <w:bCs/>
              </w:rPr>
              <w:t>33</w:t>
            </w:r>
          </w:p>
        </w:tc>
      </w:tr>
      <w:tr w:rsidR="00E635DA" w:rsidRPr="00E635DA" w:rsidTr="00A73B72">
        <w:trPr>
          <w:trHeight w:val="300"/>
        </w:trPr>
        <w:tc>
          <w:tcPr>
            <w:tcW w:w="1059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3</w:t>
            </w:r>
          </w:p>
        </w:tc>
        <w:tc>
          <w:tcPr>
            <w:tcW w:w="2826" w:type="dxa"/>
            <w:noWrap/>
            <w:hideMark/>
          </w:tcPr>
          <w:p w:rsidR="00E635DA" w:rsidRPr="00E635DA" w:rsidRDefault="00E635DA" w:rsidP="00781BE5">
            <w:pPr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DRAMSKA</w:t>
            </w:r>
          </w:p>
        </w:tc>
        <w:tc>
          <w:tcPr>
            <w:tcW w:w="1304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50</w:t>
            </w:r>
          </w:p>
        </w:tc>
        <w:tc>
          <w:tcPr>
            <w:tcW w:w="1752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1</w:t>
            </w:r>
          </w:p>
        </w:tc>
        <w:tc>
          <w:tcPr>
            <w:tcW w:w="1378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635DA">
              <w:rPr>
                <w:rFonts w:ascii="Arial" w:hAnsi="Arial" w:cs="Arial"/>
                <w:b/>
                <w:bCs/>
              </w:rPr>
              <w:t>51</w:t>
            </w:r>
          </w:p>
        </w:tc>
      </w:tr>
      <w:tr w:rsidR="00E635DA" w:rsidRPr="00E635DA" w:rsidTr="00A73B72">
        <w:trPr>
          <w:trHeight w:val="300"/>
        </w:trPr>
        <w:tc>
          <w:tcPr>
            <w:tcW w:w="1059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4</w:t>
            </w:r>
          </w:p>
        </w:tc>
        <w:tc>
          <w:tcPr>
            <w:tcW w:w="2826" w:type="dxa"/>
            <w:noWrap/>
            <w:hideMark/>
          </w:tcPr>
          <w:p w:rsidR="00E635DA" w:rsidRPr="00E635DA" w:rsidRDefault="00E635DA" w:rsidP="00781BE5">
            <w:pPr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GLAZBENA</w:t>
            </w:r>
          </w:p>
        </w:tc>
        <w:tc>
          <w:tcPr>
            <w:tcW w:w="1304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73</w:t>
            </w:r>
          </w:p>
        </w:tc>
        <w:tc>
          <w:tcPr>
            <w:tcW w:w="1752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1</w:t>
            </w:r>
          </w:p>
        </w:tc>
        <w:tc>
          <w:tcPr>
            <w:tcW w:w="1378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635DA">
              <w:rPr>
                <w:rFonts w:ascii="Arial" w:hAnsi="Arial" w:cs="Arial"/>
                <w:b/>
                <w:bCs/>
              </w:rPr>
              <w:t>74</w:t>
            </w:r>
          </w:p>
        </w:tc>
      </w:tr>
      <w:tr w:rsidR="00E635DA" w:rsidRPr="00E635DA" w:rsidTr="00A73B72">
        <w:trPr>
          <w:trHeight w:val="300"/>
        </w:trPr>
        <w:tc>
          <w:tcPr>
            <w:tcW w:w="1059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5</w:t>
            </w:r>
          </w:p>
        </w:tc>
        <w:tc>
          <w:tcPr>
            <w:tcW w:w="2826" w:type="dxa"/>
            <w:noWrap/>
            <w:hideMark/>
          </w:tcPr>
          <w:p w:rsidR="00E635DA" w:rsidRPr="00E635DA" w:rsidRDefault="00E635DA" w:rsidP="00781BE5">
            <w:pPr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INOVATIVNE</w:t>
            </w:r>
            <w:r w:rsidR="00781BE5">
              <w:rPr>
                <w:rFonts w:ascii="Arial" w:hAnsi="Arial" w:cs="Arial"/>
              </w:rPr>
              <w:t xml:space="preserve"> I UMJ.PRAKSE</w:t>
            </w:r>
          </w:p>
        </w:tc>
        <w:tc>
          <w:tcPr>
            <w:tcW w:w="1304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31</w:t>
            </w:r>
          </w:p>
        </w:tc>
        <w:tc>
          <w:tcPr>
            <w:tcW w:w="1752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635DA">
              <w:rPr>
                <w:rFonts w:ascii="Arial" w:hAnsi="Arial" w:cs="Arial"/>
                <w:b/>
                <w:bCs/>
              </w:rPr>
              <w:t>34</w:t>
            </w:r>
          </w:p>
        </w:tc>
      </w:tr>
      <w:tr w:rsidR="00E635DA" w:rsidRPr="00E635DA" w:rsidTr="00A73B72">
        <w:trPr>
          <w:trHeight w:val="300"/>
        </w:trPr>
        <w:tc>
          <w:tcPr>
            <w:tcW w:w="1059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6</w:t>
            </w:r>
          </w:p>
        </w:tc>
        <w:tc>
          <w:tcPr>
            <w:tcW w:w="2826" w:type="dxa"/>
            <w:noWrap/>
            <w:hideMark/>
          </w:tcPr>
          <w:p w:rsidR="00E635DA" w:rsidRPr="00E635DA" w:rsidRDefault="00E635DA" w:rsidP="00781BE5">
            <w:pPr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KNJIŽEVNA</w:t>
            </w:r>
          </w:p>
        </w:tc>
        <w:tc>
          <w:tcPr>
            <w:tcW w:w="1304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58</w:t>
            </w:r>
          </w:p>
        </w:tc>
        <w:tc>
          <w:tcPr>
            <w:tcW w:w="1752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0</w:t>
            </w:r>
          </w:p>
        </w:tc>
        <w:tc>
          <w:tcPr>
            <w:tcW w:w="1378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635DA">
              <w:rPr>
                <w:rFonts w:ascii="Arial" w:hAnsi="Arial" w:cs="Arial"/>
                <w:b/>
                <w:bCs/>
              </w:rPr>
              <w:t>58</w:t>
            </w:r>
          </w:p>
        </w:tc>
      </w:tr>
      <w:tr w:rsidR="00E635DA" w:rsidRPr="00E635DA" w:rsidTr="00A73B72">
        <w:trPr>
          <w:trHeight w:val="300"/>
        </w:trPr>
        <w:tc>
          <w:tcPr>
            <w:tcW w:w="1059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7</w:t>
            </w:r>
          </w:p>
        </w:tc>
        <w:tc>
          <w:tcPr>
            <w:tcW w:w="2826" w:type="dxa"/>
            <w:noWrap/>
            <w:hideMark/>
          </w:tcPr>
          <w:p w:rsidR="00E635DA" w:rsidRPr="00E635DA" w:rsidRDefault="00E635DA" w:rsidP="00781BE5">
            <w:pPr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MUZEJSKA</w:t>
            </w:r>
          </w:p>
        </w:tc>
        <w:tc>
          <w:tcPr>
            <w:tcW w:w="1304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36</w:t>
            </w:r>
          </w:p>
        </w:tc>
        <w:tc>
          <w:tcPr>
            <w:tcW w:w="1752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635DA">
              <w:rPr>
                <w:rFonts w:ascii="Arial" w:hAnsi="Arial" w:cs="Arial"/>
                <w:b/>
                <w:bCs/>
              </w:rPr>
              <w:t>39</w:t>
            </w:r>
          </w:p>
        </w:tc>
      </w:tr>
      <w:tr w:rsidR="00E635DA" w:rsidRPr="00E635DA" w:rsidTr="00A73B72">
        <w:trPr>
          <w:trHeight w:val="300"/>
        </w:trPr>
        <w:tc>
          <w:tcPr>
            <w:tcW w:w="1059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8</w:t>
            </w:r>
          </w:p>
        </w:tc>
        <w:tc>
          <w:tcPr>
            <w:tcW w:w="2826" w:type="dxa"/>
            <w:noWrap/>
            <w:hideMark/>
          </w:tcPr>
          <w:p w:rsidR="00E635DA" w:rsidRPr="00E635DA" w:rsidRDefault="000E2BE4" w:rsidP="00781B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KULTURA</w:t>
            </w:r>
            <w:r w:rsidR="00781BE5">
              <w:rPr>
                <w:rFonts w:ascii="Arial" w:hAnsi="Arial" w:cs="Arial"/>
              </w:rPr>
              <w:t xml:space="preserve"> U ZAJEDNIC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304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40</w:t>
            </w:r>
          </w:p>
        </w:tc>
        <w:tc>
          <w:tcPr>
            <w:tcW w:w="1752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2</w:t>
            </w:r>
          </w:p>
        </w:tc>
        <w:tc>
          <w:tcPr>
            <w:tcW w:w="1378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635DA">
              <w:rPr>
                <w:rFonts w:ascii="Arial" w:hAnsi="Arial" w:cs="Arial"/>
                <w:b/>
                <w:bCs/>
              </w:rPr>
              <w:t>42</w:t>
            </w:r>
          </w:p>
        </w:tc>
      </w:tr>
      <w:tr w:rsidR="00E635DA" w:rsidRPr="00E635DA" w:rsidTr="00A73B72">
        <w:trPr>
          <w:trHeight w:val="300"/>
        </w:trPr>
        <w:tc>
          <w:tcPr>
            <w:tcW w:w="1059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  <w:bCs/>
              </w:rPr>
            </w:pPr>
            <w:r w:rsidRPr="00E635DA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826" w:type="dxa"/>
            <w:noWrap/>
            <w:hideMark/>
          </w:tcPr>
          <w:p w:rsidR="00E635DA" w:rsidRPr="00E635DA" w:rsidRDefault="00E635DA" w:rsidP="00781BE5">
            <w:pPr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MLADI</w:t>
            </w:r>
          </w:p>
        </w:tc>
        <w:tc>
          <w:tcPr>
            <w:tcW w:w="1304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9</w:t>
            </w:r>
          </w:p>
        </w:tc>
        <w:tc>
          <w:tcPr>
            <w:tcW w:w="1752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1</w:t>
            </w:r>
          </w:p>
        </w:tc>
        <w:tc>
          <w:tcPr>
            <w:tcW w:w="1378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635DA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E635DA" w:rsidRPr="00E635DA" w:rsidTr="00A73B72">
        <w:trPr>
          <w:trHeight w:val="300"/>
        </w:trPr>
        <w:tc>
          <w:tcPr>
            <w:tcW w:w="1059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</w:rPr>
            </w:pPr>
            <w:r w:rsidRPr="00E635DA">
              <w:rPr>
                <w:rFonts w:ascii="Arial" w:hAnsi="Arial" w:cs="Arial"/>
              </w:rPr>
              <w:t> </w:t>
            </w:r>
          </w:p>
        </w:tc>
        <w:tc>
          <w:tcPr>
            <w:tcW w:w="2826" w:type="dxa"/>
            <w:noWrap/>
            <w:hideMark/>
          </w:tcPr>
          <w:p w:rsidR="00E635DA" w:rsidRPr="00A73B72" w:rsidRDefault="00E635DA" w:rsidP="00781BE5">
            <w:pPr>
              <w:jc w:val="both"/>
              <w:rPr>
                <w:rFonts w:ascii="Arial" w:hAnsi="Arial" w:cs="Arial"/>
                <w:b/>
              </w:rPr>
            </w:pPr>
            <w:r w:rsidRPr="00A73B7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304" w:type="dxa"/>
            <w:noWrap/>
            <w:hideMark/>
          </w:tcPr>
          <w:p w:rsidR="00E635DA" w:rsidRPr="00A73B72" w:rsidRDefault="00E635DA" w:rsidP="00E635DA">
            <w:pPr>
              <w:ind w:left="720"/>
              <w:jc w:val="both"/>
              <w:rPr>
                <w:rFonts w:ascii="Arial" w:hAnsi="Arial" w:cs="Arial"/>
                <w:b/>
              </w:rPr>
            </w:pPr>
            <w:r w:rsidRPr="00A73B72">
              <w:rPr>
                <w:rFonts w:ascii="Arial" w:hAnsi="Arial" w:cs="Arial"/>
                <w:b/>
              </w:rPr>
              <w:t>332</w:t>
            </w:r>
          </w:p>
        </w:tc>
        <w:tc>
          <w:tcPr>
            <w:tcW w:w="1752" w:type="dxa"/>
            <w:noWrap/>
            <w:hideMark/>
          </w:tcPr>
          <w:p w:rsidR="00E635DA" w:rsidRPr="00A73B72" w:rsidRDefault="00E635DA" w:rsidP="00E635DA">
            <w:pPr>
              <w:ind w:left="720"/>
              <w:jc w:val="both"/>
              <w:rPr>
                <w:rFonts w:ascii="Arial" w:hAnsi="Arial" w:cs="Arial"/>
                <w:b/>
              </w:rPr>
            </w:pPr>
            <w:r w:rsidRPr="00A73B72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378" w:type="dxa"/>
            <w:noWrap/>
            <w:hideMark/>
          </w:tcPr>
          <w:p w:rsidR="00E635DA" w:rsidRPr="00E635DA" w:rsidRDefault="00E635DA" w:rsidP="00E635DA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635DA">
              <w:rPr>
                <w:rFonts w:ascii="Arial" w:hAnsi="Arial" w:cs="Arial"/>
                <w:b/>
                <w:bCs/>
              </w:rPr>
              <w:t>351</w:t>
            </w:r>
          </w:p>
        </w:tc>
      </w:tr>
    </w:tbl>
    <w:p w:rsidR="00797183" w:rsidRDefault="00797183" w:rsidP="00A73B72">
      <w:pPr>
        <w:jc w:val="both"/>
        <w:rPr>
          <w:rFonts w:ascii="Arial" w:hAnsi="Arial" w:cs="Arial"/>
        </w:rPr>
      </w:pPr>
    </w:p>
    <w:p w:rsidR="00632A0F" w:rsidRDefault="005D6265" w:rsidP="000E2B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Struč</w:t>
      </w:r>
      <w:r w:rsidR="00E635DA">
        <w:rPr>
          <w:rFonts w:ascii="Arial" w:hAnsi="Arial" w:cs="Arial"/>
        </w:rPr>
        <w:t>no povjerenstvo zaključuje da 33</w:t>
      </w:r>
      <w:r>
        <w:rPr>
          <w:rFonts w:ascii="Arial" w:hAnsi="Arial" w:cs="Arial"/>
        </w:rPr>
        <w:t>2 prijave programa zadovoljavaju formalne</w:t>
      </w:r>
      <w:r w:rsidR="00A1176F">
        <w:rPr>
          <w:rFonts w:ascii="Arial" w:hAnsi="Arial" w:cs="Arial"/>
        </w:rPr>
        <w:t xml:space="preserve"> uvjete</w:t>
      </w:r>
      <w:r>
        <w:rPr>
          <w:rFonts w:ascii="Arial" w:hAnsi="Arial" w:cs="Arial"/>
        </w:rPr>
        <w:t xml:space="preserve"> odnosno</w:t>
      </w:r>
      <w:r w:rsidR="00A1176F">
        <w:rPr>
          <w:rFonts w:ascii="Arial" w:hAnsi="Arial" w:cs="Arial"/>
        </w:rPr>
        <w:t xml:space="preserve"> zadovoljava administrativnu</w:t>
      </w:r>
      <w:r>
        <w:rPr>
          <w:rFonts w:ascii="Arial" w:hAnsi="Arial" w:cs="Arial"/>
        </w:rPr>
        <w:t xml:space="preserve"> </w:t>
      </w:r>
      <w:r w:rsidR="00A1176F">
        <w:rPr>
          <w:rFonts w:ascii="Arial" w:hAnsi="Arial" w:cs="Arial"/>
        </w:rPr>
        <w:t xml:space="preserve">provjeru </w:t>
      </w:r>
      <w:r>
        <w:rPr>
          <w:rFonts w:ascii="Arial" w:hAnsi="Arial" w:cs="Arial"/>
        </w:rPr>
        <w:t xml:space="preserve">te da se one mogu dati na razmatranje </w:t>
      </w:r>
      <w:r w:rsidR="00A1176F">
        <w:rPr>
          <w:rFonts w:ascii="Arial" w:hAnsi="Arial" w:cs="Arial"/>
        </w:rPr>
        <w:t xml:space="preserve">i vrednovanje </w:t>
      </w:r>
      <w:r w:rsidR="00A1176F" w:rsidRPr="00A1176F">
        <w:rPr>
          <w:rFonts w:ascii="Arial" w:hAnsi="Arial" w:cs="Arial"/>
        </w:rPr>
        <w:t>kulturnim vijećima i Stručnom povjerenstvu za vrednovanje podnesenih prijedloga programa iz područja kulturnih djelatnosti Programi kulture u zajednici i Programi za mlade</w:t>
      </w:r>
      <w:r w:rsidR="000E2BE4">
        <w:rPr>
          <w:rFonts w:ascii="Arial" w:hAnsi="Arial" w:cs="Arial"/>
        </w:rPr>
        <w:t>.</w:t>
      </w:r>
    </w:p>
    <w:p w:rsidR="004932A2" w:rsidRDefault="004932A2" w:rsidP="00A1176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Ovaj </w:t>
      </w:r>
      <w:r w:rsidRPr="004932A2">
        <w:rPr>
          <w:rFonts w:ascii="Arial" w:hAnsi="Arial" w:cs="Arial"/>
        </w:rPr>
        <w:t>Zapisnik objavit će se na službenim mrežnim stranicama Grada Rijeke zajedno sa zapisnicima kulturnih vijeća i Stručnog povjerenstva za vrednovanje podnesenih prijedloga programa iz područja kulturnih djelatnosti Programi kulture u zajednici i Programi za mlade.</w:t>
      </w:r>
    </w:p>
    <w:p w:rsidR="004932A2" w:rsidRDefault="004932A2" w:rsidP="007E0136">
      <w:pPr>
        <w:spacing w:before="240"/>
        <w:jc w:val="both"/>
        <w:rPr>
          <w:rFonts w:ascii="Arial" w:hAnsi="Arial" w:cs="Arial"/>
        </w:rPr>
      </w:pPr>
    </w:p>
    <w:p w:rsidR="00632A0F" w:rsidRDefault="00632A0F" w:rsidP="00C07688">
      <w:pPr>
        <w:jc w:val="both"/>
        <w:rPr>
          <w:rFonts w:ascii="Arial" w:hAnsi="Arial" w:cs="Arial"/>
        </w:rPr>
      </w:pPr>
    </w:p>
    <w:p w:rsidR="00632A0F" w:rsidRDefault="00632A0F" w:rsidP="00C07688">
      <w:pPr>
        <w:jc w:val="both"/>
        <w:rPr>
          <w:rFonts w:ascii="Arial" w:hAnsi="Arial" w:cs="Arial"/>
        </w:rPr>
      </w:pPr>
    </w:p>
    <w:p w:rsidR="00632A0F" w:rsidRDefault="00632A0F" w:rsidP="00C07688">
      <w:pPr>
        <w:jc w:val="both"/>
        <w:rPr>
          <w:rFonts w:ascii="Arial" w:hAnsi="Arial" w:cs="Arial"/>
        </w:rPr>
      </w:pPr>
    </w:p>
    <w:p w:rsidR="00632A0F" w:rsidRDefault="003F1013" w:rsidP="00A421E9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Stručnog povjerenstva</w:t>
      </w:r>
      <w:r w:rsidRPr="003F1013">
        <w:rPr>
          <w:rFonts w:ascii="Arial" w:hAnsi="Arial" w:cs="Arial"/>
        </w:rPr>
        <w:t xml:space="preserve"> za administrativnu provjeru prijedloga programa</w:t>
      </w:r>
    </w:p>
    <w:p w:rsidR="00E547FC" w:rsidRDefault="007216C6" w:rsidP="003F1013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Helena Semion-Tatić</w:t>
      </w:r>
      <w:r w:rsidR="00C07688">
        <w:rPr>
          <w:rFonts w:ascii="Arial" w:hAnsi="Arial" w:cs="Arial"/>
        </w:rPr>
        <w:tab/>
      </w:r>
      <w:r w:rsidR="00C07688">
        <w:rPr>
          <w:rFonts w:ascii="Arial" w:hAnsi="Arial" w:cs="Arial"/>
        </w:rPr>
        <w:tab/>
      </w:r>
      <w:r w:rsidR="00C07688">
        <w:rPr>
          <w:rFonts w:ascii="Arial" w:hAnsi="Arial" w:cs="Arial"/>
        </w:rPr>
        <w:tab/>
      </w:r>
      <w:r w:rsidR="00C07688">
        <w:rPr>
          <w:rFonts w:ascii="Arial" w:hAnsi="Arial" w:cs="Arial"/>
        </w:rPr>
        <w:tab/>
      </w:r>
      <w:r w:rsidR="00C07688">
        <w:rPr>
          <w:rFonts w:ascii="Arial" w:hAnsi="Arial" w:cs="Arial"/>
        </w:rPr>
        <w:tab/>
      </w:r>
      <w:r w:rsidR="00C07688">
        <w:rPr>
          <w:rFonts w:ascii="Arial" w:hAnsi="Arial" w:cs="Arial"/>
        </w:rPr>
        <w:tab/>
      </w:r>
      <w:r w:rsidR="00C07688">
        <w:rPr>
          <w:rFonts w:ascii="Arial" w:hAnsi="Arial" w:cs="Arial"/>
        </w:rPr>
        <w:tab/>
      </w:r>
    </w:p>
    <w:p w:rsidR="00E547FC" w:rsidRPr="00E547FC" w:rsidRDefault="00E547FC" w:rsidP="00C07688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sectPr w:rsidR="00E547FC" w:rsidRPr="00E547FC">
      <w:footerReference w:type="default" r:id="rId8"/>
      <w:footerReference w:type="first" r:id="rId9"/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13" w:rsidRDefault="00402913">
      <w:pPr>
        <w:spacing w:after="0" w:line="240" w:lineRule="auto"/>
      </w:pPr>
      <w:r>
        <w:separator/>
      </w:r>
    </w:p>
  </w:endnote>
  <w:endnote w:type="continuationSeparator" w:id="0">
    <w:p w:rsidR="00402913" w:rsidRDefault="0040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100145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84D" w:rsidRDefault="0020484D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748A1">
          <w:t>3</w:t>
        </w:r>
        <w:r>
          <w:fldChar w:fldCharType="end"/>
        </w:r>
      </w:p>
    </w:sdtContent>
  </w:sdt>
  <w:p w:rsidR="0020484D" w:rsidRDefault="00204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89895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84D" w:rsidRDefault="0020484D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748A1">
          <w:t>1</w:t>
        </w:r>
        <w:r>
          <w:fldChar w:fldCharType="end"/>
        </w:r>
      </w:p>
    </w:sdtContent>
  </w:sdt>
  <w:p w:rsidR="00B361C7" w:rsidRPr="00681772" w:rsidRDefault="00402913" w:rsidP="00E47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13" w:rsidRDefault="00402913">
      <w:pPr>
        <w:spacing w:after="0" w:line="240" w:lineRule="auto"/>
      </w:pPr>
      <w:r>
        <w:separator/>
      </w:r>
    </w:p>
  </w:footnote>
  <w:footnote w:type="continuationSeparator" w:id="0">
    <w:p w:rsidR="00402913" w:rsidRDefault="0040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2F2"/>
    <w:multiLevelType w:val="hybridMultilevel"/>
    <w:tmpl w:val="E1369A0A"/>
    <w:lvl w:ilvl="0" w:tplc="1A906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5D0D"/>
    <w:multiLevelType w:val="hybridMultilevel"/>
    <w:tmpl w:val="8DA0C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866"/>
    <w:multiLevelType w:val="hybridMultilevel"/>
    <w:tmpl w:val="FCEA203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76E99"/>
    <w:multiLevelType w:val="hybridMultilevel"/>
    <w:tmpl w:val="7F10EA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A04833"/>
    <w:multiLevelType w:val="hybridMultilevel"/>
    <w:tmpl w:val="31EEFD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C3D50"/>
    <w:multiLevelType w:val="hybridMultilevel"/>
    <w:tmpl w:val="8C668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1F50"/>
    <w:multiLevelType w:val="multilevel"/>
    <w:tmpl w:val="92204F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AE43555"/>
    <w:multiLevelType w:val="hybridMultilevel"/>
    <w:tmpl w:val="8AEA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B5431"/>
    <w:multiLevelType w:val="hybridMultilevel"/>
    <w:tmpl w:val="7B48E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5829"/>
    <w:multiLevelType w:val="hybridMultilevel"/>
    <w:tmpl w:val="4036E60A"/>
    <w:lvl w:ilvl="0" w:tplc="D138F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27E9B"/>
    <w:multiLevelType w:val="hybridMultilevel"/>
    <w:tmpl w:val="8D1291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80BD1"/>
    <w:multiLevelType w:val="hybridMultilevel"/>
    <w:tmpl w:val="B15EF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4E9"/>
    <w:multiLevelType w:val="hybridMultilevel"/>
    <w:tmpl w:val="76947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827D4"/>
    <w:multiLevelType w:val="hybridMultilevel"/>
    <w:tmpl w:val="AFA84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B14B1"/>
    <w:multiLevelType w:val="hybridMultilevel"/>
    <w:tmpl w:val="FE8E108A"/>
    <w:lvl w:ilvl="0" w:tplc="556C6E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222C9"/>
    <w:multiLevelType w:val="hybridMultilevel"/>
    <w:tmpl w:val="A0BA7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51E3D"/>
    <w:multiLevelType w:val="hybridMultilevel"/>
    <w:tmpl w:val="A4861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23299"/>
    <w:multiLevelType w:val="hybridMultilevel"/>
    <w:tmpl w:val="54907F36"/>
    <w:lvl w:ilvl="0" w:tplc="8CD6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AB7ECC"/>
    <w:multiLevelType w:val="hybridMultilevel"/>
    <w:tmpl w:val="5BEE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954AD"/>
    <w:multiLevelType w:val="hybridMultilevel"/>
    <w:tmpl w:val="4D1A4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6"/>
  </w:num>
  <w:num w:numId="5">
    <w:abstractNumId w:val="0"/>
  </w:num>
  <w:num w:numId="6">
    <w:abstractNumId w:val="4"/>
  </w:num>
  <w:num w:numId="7">
    <w:abstractNumId w:val="19"/>
  </w:num>
  <w:num w:numId="8">
    <w:abstractNumId w:val="14"/>
  </w:num>
  <w:num w:numId="9">
    <w:abstractNumId w:val="15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8"/>
  </w:num>
  <w:num w:numId="16">
    <w:abstractNumId w:val="5"/>
  </w:num>
  <w:num w:numId="17">
    <w:abstractNumId w:val="7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70"/>
    <w:rsid w:val="00002FA2"/>
    <w:rsid w:val="00003EEE"/>
    <w:rsid w:val="00015203"/>
    <w:rsid w:val="00036769"/>
    <w:rsid w:val="00041FC1"/>
    <w:rsid w:val="0004211A"/>
    <w:rsid w:val="0004402B"/>
    <w:rsid w:val="00044AB7"/>
    <w:rsid w:val="00054560"/>
    <w:rsid w:val="000641A0"/>
    <w:rsid w:val="00072A9B"/>
    <w:rsid w:val="0007319D"/>
    <w:rsid w:val="000A5494"/>
    <w:rsid w:val="000A64B7"/>
    <w:rsid w:val="000C63A3"/>
    <w:rsid w:val="000E19CD"/>
    <w:rsid w:val="000E2BE4"/>
    <w:rsid w:val="000E62E7"/>
    <w:rsid w:val="001003F6"/>
    <w:rsid w:val="00101E10"/>
    <w:rsid w:val="0012242B"/>
    <w:rsid w:val="00132401"/>
    <w:rsid w:val="00135257"/>
    <w:rsid w:val="00135D5A"/>
    <w:rsid w:val="001361B1"/>
    <w:rsid w:val="00137247"/>
    <w:rsid w:val="001577BD"/>
    <w:rsid w:val="00172C60"/>
    <w:rsid w:val="00175EFA"/>
    <w:rsid w:val="00177BC0"/>
    <w:rsid w:val="00186106"/>
    <w:rsid w:val="00186E1E"/>
    <w:rsid w:val="00190A27"/>
    <w:rsid w:val="001B5A3B"/>
    <w:rsid w:val="001C7282"/>
    <w:rsid w:val="001C7E9F"/>
    <w:rsid w:val="001D1A9C"/>
    <w:rsid w:val="001D6766"/>
    <w:rsid w:val="001F471B"/>
    <w:rsid w:val="00200C21"/>
    <w:rsid w:val="00200D79"/>
    <w:rsid w:val="0020484D"/>
    <w:rsid w:val="00222511"/>
    <w:rsid w:val="00232481"/>
    <w:rsid w:val="00236E8D"/>
    <w:rsid w:val="002403D4"/>
    <w:rsid w:val="002426EC"/>
    <w:rsid w:val="00243989"/>
    <w:rsid w:val="002748A1"/>
    <w:rsid w:val="00275270"/>
    <w:rsid w:val="00291CDC"/>
    <w:rsid w:val="00293D4C"/>
    <w:rsid w:val="002976F6"/>
    <w:rsid w:val="002A2342"/>
    <w:rsid w:val="002B6E28"/>
    <w:rsid w:val="0030073E"/>
    <w:rsid w:val="0030227A"/>
    <w:rsid w:val="003043D6"/>
    <w:rsid w:val="00311436"/>
    <w:rsid w:val="00351E74"/>
    <w:rsid w:val="0036045C"/>
    <w:rsid w:val="00372D18"/>
    <w:rsid w:val="0038169E"/>
    <w:rsid w:val="00381EF7"/>
    <w:rsid w:val="00391890"/>
    <w:rsid w:val="0039358C"/>
    <w:rsid w:val="003B015E"/>
    <w:rsid w:val="003B2D3E"/>
    <w:rsid w:val="003B6AA4"/>
    <w:rsid w:val="003B7860"/>
    <w:rsid w:val="003C55C3"/>
    <w:rsid w:val="003D5565"/>
    <w:rsid w:val="003F1013"/>
    <w:rsid w:val="00402913"/>
    <w:rsid w:val="00414593"/>
    <w:rsid w:val="004170AB"/>
    <w:rsid w:val="00423B77"/>
    <w:rsid w:val="004361B6"/>
    <w:rsid w:val="00436E50"/>
    <w:rsid w:val="0044395D"/>
    <w:rsid w:val="00466FFF"/>
    <w:rsid w:val="00474CC3"/>
    <w:rsid w:val="00492FBC"/>
    <w:rsid w:val="004932A2"/>
    <w:rsid w:val="004B41DD"/>
    <w:rsid w:val="004B595C"/>
    <w:rsid w:val="004B5FD5"/>
    <w:rsid w:val="004C25E8"/>
    <w:rsid w:val="004C671F"/>
    <w:rsid w:val="004D3AC6"/>
    <w:rsid w:val="004E32C3"/>
    <w:rsid w:val="004E46CB"/>
    <w:rsid w:val="004E61A3"/>
    <w:rsid w:val="00502BFE"/>
    <w:rsid w:val="00522AB0"/>
    <w:rsid w:val="00524CD0"/>
    <w:rsid w:val="00536A5D"/>
    <w:rsid w:val="00567A86"/>
    <w:rsid w:val="005838D2"/>
    <w:rsid w:val="005A7742"/>
    <w:rsid w:val="005D2045"/>
    <w:rsid w:val="005D2A4A"/>
    <w:rsid w:val="005D418F"/>
    <w:rsid w:val="005D6265"/>
    <w:rsid w:val="00602867"/>
    <w:rsid w:val="00614671"/>
    <w:rsid w:val="00617899"/>
    <w:rsid w:val="00620DC9"/>
    <w:rsid w:val="0062371F"/>
    <w:rsid w:val="00632A0F"/>
    <w:rsid w:val="00635F6A"/>
    <w:rsid w:val="0064491E"/>
    <w:rsid w:val="0066720F"/>
    <w:rsid w:val="00667CF1"/>
    <w:rsid w:val="00686551"/>
    <w:rsid w:val="00691178"/>
    <w:rsid w:val="0069439E"/>
    <w:rsid w:val="006A11A3"/>
    <w:rsid w:val="006A3E1B"/>
    <w:rsid w:val="006C19F5"/>
    <w:rsid w:val="006D204E"/>
    <w:rsid w:val="006D769A"/>
    <w:rsid w:val="006F02A4"/>
    <w:rsid w:val="00711F3F"/>
    <w:rsid w:val="007168D2"/>
    <w:rsid w:val="007216C6"/>
    <w:rsid w:val="0072204D"/>
    <w:rsid w:val="00762B30"/>
    <w:rsid w:val="007638D2"/>
    <w:rsid w:val="007651F3"/>
    <w:rsid w:val="00780DAC"/>
    <w:rsid w:val="00781BE5"/>
    <w:rsid w:val="00797183"/>
    <w:rsid w:val="007B4219"/>
    <w:rsid w:val="007E0136"/>
    <w:rsid w:val="007E58FD"/>
    <w:rsid w:val="007E5C17"/>
    <w:rsid w:val="00804C8D"/>
    <w:rsid w:val="00827CDE"/>
    <w:rsid w:val="008307C4"/>
    <w:rsid w:val="00863CE8"/>
    <w:rsid w:val="00872A47"/>
    <w:rsid w:val="00877C2B"/>
    <w:rsid w:val="00883F48"/>
    <w:rsid w:val="008904D8"/>
    <w:rsid w:val="00897B38"/>
    <w:rsid w:val="008A7B18"/>
    <w:rsid w:val="008C1B2D"/>
    <w:rsid w:val="008C4D8E"/>
    <w:rsid w:val="008F1288"/>
    <w:rsid w:val="008F6DDC"/>
    <w:rsid w:val="00926530"/>
    <w:rsid w:val="00941C08"/>
    <w:rsid w:val="009444B1"/>
    <w:rsid w:val="00947A69"/>
    <w:rsid w:val="0098080B"/>
    <w:rsid w:val="00986389"/>
    <w:rsid w:val="00986F67"/>
    <w:rsid w:val="009925EB"/>
    <w:rsid w:val="009A5035"/>
    <w:rsid w:val="009A6366"/>
    <w:rsid w:val="009A6EC2"/>
    <w:rsid w:val="009B41C6"/>
    <w:rsid w:val="009D1619"/>
    <w:rsid w:val="009D1AFE"/>
    <w:rsid w:val="009E0172"/>
    <w:rsid w:val="009E5D8F"/>
    <w:rsid w:val="009E7AE6"/>
    <w:rsid w:val="009F5814"/>
    <w:rsid w:val="00A015B4"/>
    <w:rsid w:val="00A10461"/>
    <w:rsid w:val="00A1176F"/>
    <w:rsid w:val="00A14DE2"/>
    <w:rsid w:val="00A2574F"/>
    <w:rsid w:val="00A264D2"/>
    <w:rsid w:val="00A421E9"/>
    <w:rsid w:val="00A428DB"/>
    <w:rsid w:val="00A456E1"/>
    <w:rsid w:val="00A5787A"/>
    <w:rsid w:val="00A65362"/>
    <w:rsid w:val="00A667F4"/>
    <w:rsid w:val="00A70314"/>
    <w:rsid w:val="00A73B72"/>
    <w:rsid w:val="00A81560"/>
    <w:rsid w:val="00A87170"/>
    <w:rsid w:val="00A91C97"/>
    <w:rsid w:val="00AA3F56"/>
    <w:rsid w:val="00AC2555"/>
    <w:rsid w:val="00AD6152"/>
    <w:rsid w:val="00AE2B8D"/>
    <w:rsid w:val="00B20F41"/>
    <w:rsid w:val="00B243E0"/>
    <w:rsid w:val="00B31D16"/>
    <w:rsid w:val="00B327C0"/>
    <w:rsid w:val="00B330A5"/>
    <w:rsid w:val="00B373E0"/>
    <w:rsid w:val="00B43B74"/>
    <w:rsid w:val="00B5347A"/>
    <w:rsid w:val="00B6511B"/>
    <w:rsid w:val="00B77FE2"/>
    <w:rsid w:val="00B83837"/>
    <w:rsid w:val="00B83E83"/>
    <w:rsid w:val="00B84268"/>
    <w:rsid w:val="00B9717A"/>
    <w:rsid w:val="00BA5147"/>
    <w:rsid w:val="00BA715A"/>
    <w:rsid w:val="00BC177D"/>
    <w:rsid w:val="00BF652F"/>
    <w:rsid w:val="00BF782E"/>
    <w:rsid w:val="00C07688"/>
    <w:rsid w:val="00C1542A"/>
    <w:rsid w:val="00C17928"/>
    <w:rsid w:val="00C17FED"/>
    <w:rsid w:val="00C2758A"/>
    <w:rsid w:val="00C3079E"/>
    <w:rsid w:val="00C30DC4"/>
    <w:rsid w:val="00C4512E"/>
    <w:rsid w:val="00C5528A"/>
    <w:rsid w:val="00C63953"/>
    <w:rsid w:val="00C75967"/>
    <w:rsid w:val="00C77C8D"/>
    <w:rsid w:val="00C905E9"/>
    <w:rsid w:val="00C97567"/>
    <w:rsid w:val="00CA7755"/>
    <w:rsid w:val="00CB3026"/>
    <w:rsid w:val="00CC68A8"/>
    <w:rsid w:val="00CD774E"/>
    <w:rsid w:val="00CE5257"/>
    <w:rsid w:val="00D227AE"/>
    <w:rsid w:val="00D32887"/>
    <w:rsid w:val="00D346D4"/>
    <w:rsid w:val="00D3492F"/>
    <w:rsid w:val="00D4353C"/>
    <w:rsid w:val="00D517E9"/>
    <w:rsid w:val="00D52B4E"/>
    <w:rsid w:val="00D65CB4"/>
    <w:rsid w:val="00D65E87"/>
    <w:rsid w:val="00D732E2"/>
    <w:rsid w:val="00D7449A"/>
    <w:rsid w:val="00D81ECF"/>
    <w:rsid w:val="00DA40C9"/>
    <w:rsid w:val="00DA552F"/>
    <w:rsid w:val="00DB2275"/>
    <w:rsid w:val="00DB48A7"/>
    <w:rsid w:val="00DC5CAB"/>
    <w:rsid w:val="00DC6828"/>
    <w:rsid w:val="00DF0A95"/>
    <w:rsid w:val="00DF0ECD"/>
    <w:rsid w:val="00E01A6F"/>
    <w:rsid w:val="00E0711C"/>
    <w:rsid w:val="00E157B8"/>
    <w:rsid w:val="00E20F23"/>
    <w:rsid w:val="00E21F16"/>
    <w:rsid w:val="00E33FE4"/>
    <w:rsid w:val="00E470F0"/>
    <w:rsid w:val="00E5275B"/>
    <w:rsid w:val="00E547FC"/>
    <w:rsid w:val="00E563E8"/>
    <w:rsid w:val="00E62C64"/>
    <w:rsid w:val="00E635DA"/>
    <w:rsid w:val="00E65921"/>
    <w:rsid w:val="00E7173E"/>
    <w:rsid w:val="00E94962"/>
    <w:rsid w:val="00EA09F3"/>
    <w:rsid w:val="00EB0245"/>
    <w:rsid w:val="00EB13AC"/>
    <w:rsid w:val="00EE14F7"/>
    <w:rsid w:val="00F018B3"/>
    <w:rsid w:val="00F03DDA"/>
    <w:rsid w:val="00F14354"/>
    <w:rsid w:val="00F15C3B"/>
    <w:rsid w:val="00F45758"/>
    <w:rsid w:val="00F47D77"/>
    <w:rsid w:val="00F5247A"/>
    <w:rsid w:val="00F53F9C"/>
    <w:rsid w:val="00F7303A"/>
    <w:rsid w:val="00F80A94"/>
    <w:rsid w:val="00F84F1A"/>
    <w:rsid w:val="00FB3BCB"/>
    <w:rsid w:val="00FB50FA"/>
    <w:rsid w:val="00FC020A"/>
    <w:rsid w:val="00FC1AE1"/>
    <w:rsid w:val="00FC669E"/>
    <w:rsid w:val="00FD28B4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FE9DC-187A-45A9-9923-CA0832C0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17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noProof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87170"/>
    <w:rPr>
      <w:rFonts w:eastAsiaTheme="minorEastAsia"/>
      <w:noProof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8717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noProof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A87170"/>
    <w:rPr>
      <w:rFonts w:eastAsiaTheme="minorEastAsia"/>
      <w:noProof/>
      <w:lang w:eastAsia="ko-KR"/>
    </w:rPr>
  </w:style>
  <w:style w:type="paragraph" w:styleId="ListParagraph">
    <w:name w:val="List Paragraph"/>
    <w:basedOn w:val="Normal"/>
    <w:uiPriority w:val="34"/>
    <w:qFormat/>
    <w:rsid w:val="00A87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F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93D4C"/>
  </w:style>
  <w:style w:type="table" w:styleId="TableGrid">
    <w:name w:val="Table Grid"/>
    <w:basedOn w:val="TableNormal"/>
    <w:uiPriority w:val="39"/>
    <w:rsid w:val="0079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Vujović Sandra</dc:creator>
  <cp:keywords/>
  <dc:description/>
  <cp:lastModifiedBy>Nikolac Ivica</cp:lastModifiedBy>
  <cp:revision>2</cp:revision>
  <cp:lastPrinted>2022-12-16T11:54:00Z</cp:lastPrinted>
  <dcterms:created xsi:type="dcterms:W3CDTF">2023-12-29T11:06:00Z</dcterms:created>
  <dcterms:modified xsi:type="dcterms:W3CDTF">2023-12-29T11:06:00Z</dcterms:modified>
</cp:coreProperties>
</file>