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D3" w:rsidRDefault="002A3992">
      <w:r>
        <w:t xml:space="preserve"> </w:t>
      </w:r>
    </w:p>
    <w:p w:rsidR="000D437B" w:rsidRPr="00A63A69" w:rsidRDefault="000D437B" w:rsidP="000D437B">
      <w:pPr>
        <w:jc w:val="both"/>
      </w:pPr>
      <w:r w:rsidRPr="00A63A69">
        <w:rPr>
          <w:rFonts w:cs="Arial"/>
        </w:rPr>
        <w:t xml:space="preserve">Na temelju odredbe članka </w:t>
      </w:r>
      <w:r w:rsidR="00D3202D" w:rsidRPr="00A63A69">
        <w:rPr>
          <w:rFonts w:cs="Arial"/>
        </w:rPr>
        <w:t xml:space="preserve">21. Zakona o tehničkoj kulturi („Narodne novine“ broj 76/93, 11/94 i 38/09), članka </w:t>
      </w:r>
      <w:r w:rsidRPr="00A63A69">
        <w:rPr>
          <w:rFonts w:cs="Arial"/>
        </w:rPr>
        <w:t>69. Statuta Grada Rijeke</w:t>
      </w:r>
      <w:r w:rsidR="002325A1">
        <w:rPr>
          <w:rFonts w:cs="Arial"/>
        </w:rPr>
        <w:t xml:space="preserve"> ("Službene novine Primorsko-goranske županije" broj 24/09, 11/10 i 5/13 i „Službene novine Grada Rijeke“ broj 7/14, 12/17, 9/18, 11/18 – pročišćeni tekst</w:t>
      </w:r>
      <w:r w:rsidR="009558D5">
        <w:rPr>
          <w:rFonts w:cs="Arial"/>
        </w:rPr>
        <w:t>,</w:t>
      </w:r>
      <w:r w:rsidR="002325A1">
        <w:rPr>
          <w:rFonts w:cs="Arial"/>
        </w:rPr>
        <w:t xml:space="preserve"> 2/20</w:t>
      </w:r>
      <w:r w:rsidR="003C1AE8">
        <w:rPr>
          <w:rFonts w:cs="Arial"/>
        </w:rPr>
        <w:t>,</w:t>
      </w:r>
      <w:r w:rsidR="009558D5">
        <w:rPr>
          <w:rFonts w:cs="Arial"/>
        </w:rPr>
        <w:t xml:space="preserve"> 3/21</w:t>
      </w:r>
      <w:r w:rsidR="003C1AE8">
        <w:rPr>
          <w:rFonts w:cs="Arial"/>
        </w:rPr>
        <w:t xml:space="preserve"> i 4/25</w:t>
      </w:r>
      <w:r w:rsidR="005A605F" w:rsidRPr="00F610D6">
        <w:rPr>
          <w:rFonts w:cs="Arial"/>
        </w:rPr>
        <w:t>)</w:t>
      </w:r>
      <w:r w:rsidR="00D3202D" w:rsidRPr="00A63A69">
        <w:rPr>
          <w:rFonts w:cs="Arial"/>
        </w:rPr>
        <w:t>,</w:t>
      </w:r>
      <w:r w:rsidRPr="00A63A69">
        <w:rPr>
          <w:rFonts w:cs="Arial"/>
        </w:rPr>
        <w:t xml:space="preserve"> </w:t>
      </w:r>
      <w:r w:rsidR="003F7AB4" w:rsidRPr="00A63A69">
        <w:rPr>
          <w:rFonts w:cs="Arial"/>
        </w:rPr>
        <w:t xml:space="preserve"> </w:t>
      </w:r>
      <w:r w:rsidRPr="00A63A69">
        <w:rPr>
          <w:rFonts w:cs="Arial"/>
        </w:rPr>
        <w:t>Pročelni</w:t>
      </w:r>
      <w:r w:rsidR="009558D5">
        <w:rPr>
          <w:rFonts w:cs="Arial"/>
        </w:rPr>
        <w:t>ca</w:t>
      </w:r>
      <w:r w:rsidRPr="00A63A69">
        <w:rPr>
          <w:rFonts w:cs="Arial"/>
        </w:rPr>
        <w:t xml:space="preserve"> </w:t>
      </w:r>
      <w:r w:rsidR="0082516E" w:rsidRPr="0019731A">
        <w:rPr>
          <w:rFonts w:cs="Arial"/>
        </w:rPr>
        <w:t>Upravn</w:t>
      </w:r>
      <w:r w:rsidR="009558D5" w:rsidRPr="0019731A">
        <w:rPr>
          <w:rFonts w:cs="Arial"/>
        </w:rPr>
        <w:t>og</w:t>
      </w:r>
      <w:r w:rsidR="0082516E" w:rsidRPr="0019731A">
        <w:rPr>
          <w:rFonts w:cs="Arial"/>
        </w:rPr>
        <w:t xml:space="preserve"> o</w:t>
      </w:r>
      <w:r w:rsidRPr="0019731A">
        <w:rPr>
          <w:rFonts w:cs="Arial"/>
        </w:rPr>
        <w:t>djel</w:t>
      </w:r>
      <w:r w:rsidR="009558D5" w:rsidRPr="0019731A">
        <w:rPr>
          <w:rFonts w:cs="Arial"/>
        </w:rPr>
        <w:t>a</w:t>
      </w:r>
      <w:r w:rsidR="0082516E" w:rsidRPr="0019731A">
        <w:rPr>
          <w:rFonts w:cs="Arial"/>
        </w:rPr>
        <w:t xml:space="preserve"> za odgoj i obrazovanje, kulturu, sport i mlade</w:t>
      </w:r>
      <w:r w:rsidR="00F85B84" w:rsidRPr="0019731A">
        <w:rPr>
          <w:rFonts w:cs="Arial"/>
        </w:rPr>
        <w:t xml:space="preserve"> Grada Rijeke</w:t>
      </w:r>
      <w:r w:rsidR="00D3202D" w:rsidRPr="0019731A">
        <w:rPr>
          <w:rFonts w:cs="Arial"/>
        </w:rPr>
        <w:t>,</w:t>
      </w:r>
      <w:r w:rsidRPr="0019731A">
        <w:rPr>
          <w:rFonts w:cs="Arial"/>
        </w:rPr>
        <w:t xml:space="preserve"> dana </w:t>
      </w:r>
      <w:r w:rsidR="003C1AE8">
        <w:rPr>
          <w:rFonts w:cs="Arial"/>
        </w:rPr>
        <w:t>15</w:t>
      </w:r>
      <w:r w:rsidR="002E4A87" w:rsidRPr="00DA0C83">
        <w:rPr>
          <w:rFonts w:cs="Arial"/>
        </w:rPr>
        <w:t xml:space="preserve">. </w:t>
      </w:r>
      <w:r w:rsidR="003C1AE8">
        <w:rPr>
          <w:rFonts w:cs="Arial"/>
        </w:rPr>
        <w:t>rujna</w:t>
      </w:r>
      <w:r w:rsidR="002E4A87" w:rsidRPr="00DA0C83">
        <w:rPr>
          <w:rFonts w:cs="Arial"/>
        </w:rPr>
        <w:t xml:space="preserve"> 20</w:t>
      </w:r>
      <w:r w:rsidR="005A605F" w:rsidRPr="00DA0C83">
        <w:rPr>
          <w:rFonts w:cs="Arial"/>
        </w:rPr>
        <w:t>2</w:t>
      </w:r>
      <w:r w:rsidR="00DA0C83" w:rsidRPr="00DA0C83">
        <w:rPr>
          <w:rFonts w:cs="Arial"/>
        </w:rPr>
        <w:t>5</w:t>
      </w:r>
      <w:r w:rsidR="002E4A87" w:rsidRPr="00DA0C83">
        <w:rPr>
          <w:rFonts w:cs="Arial"/>
        </w:rPr>
        <w:t>.</w:t>
      </w:r>
      <w:r w:rsidRPr="00DA0C83">
        <w:rPr>
          <w:rFonts w:cs="Arial"/>
        </w:rPr>
        <w:t xml:space="preserve"> godine</w:t>
      </w:r>
      <w:r w:rsidR="00D3202D" w:rsidRPr="00DA0C83">
        <w:rPr>
          <w:rFonts w:cs="Arial"/>
        </w:rPr>
        <w:t>,</w:t>
      </w:r>
      <w:r w:rsidRPr="00DA0C83">
        <w:rPr>
          <w:rFonts w:cs="Arial"/>
        </w:rPr>
        <w:t xml:space="preserve"> don</w:t>
      </w:r>
      <w:r w:rsidR="009558D5" w:rsidRPr="00DA0C83">
        <w:rPr>
          <w:rFonts w:cs="Arial"/>
        </w:rPr>
        <w:t>ijela</w:t>
      </w:r>
      <w:r w:rsidRPr="00DA0C83">
        <w:rPr>
          <w:rFonts w:cs="Arial"/>
        </w:rPr>
        <w:t xml:space="preserve"> je</w:t>
      </w:r>
    </w:p>
    <w:p w:rsidR="000D437B" w:rsidRPr="00A63A69" w:rsidRDefault="000D437B" w:rsidP="000D437B">
      <w:pPr>
        <w:jc w:val="both"/>
      </w:pPr>
      <w:r w:rsidRPr="00A63A69">
        <w:rPr>
          <w:rFonts w:cs="Arial"/>
        </w:rPr>
        <w:t>  </w:t>
      </w:r>
    </w:p>
    <w:p w:rsidR="000D437B" w:rsidRPr="00A63A69" w:rsidRDefault="000D437B" w:rsidP="000D437B">
      <w:pPr>
        <w:jc w:val="center"/>
      </w:pPr>
      <w:r w:rsidRPr="00A63A69">
        <w:rPr>
          <w:rFonts w:cs="Arial"/>
          <w:b/>
          <w:bCs/>
        </w:rPr>
        <w:t>PROTOKOL</w:t>
      </w:r>
    </w:p>
    <w:p w:rsidR="0001632F" w:rsidRPr="00A63A69" w:rsidRDefault="000D437B" w:rsidP="000D437B">
      <w:pPr>
        <w:jc w:val="center"/>
        <w:rPr>
          <w:rFonts w:cs="Arial"/>
          <w:b/>
        </w:rPr>
      </w:pPr>
      <w:r w:rsidRPr="00A63A69">
        <w:rPr>
          <w:rFonts w:cs="Arial"/>
          <w:b/>
        </w:rPr>
        <w:t xml:space="preserve">o </w:t>
      </w:r>
      <w:r w:rsidR="0001632F" w:rsidRPr="00A63A69">
        <w:rPr>
          <w:rFonts w:cs="Arial"/>
          <w:b/>
        </w:rPr>
        <w:t>upravljanju procesom</w:t>
      </w:r>
    </w:p>
    <w:p w:rsidR="000D437B" w:rsidRDefault="0001632F" w:rsidP="00C40FDB">
      <w:pPr>
        <w:jc w:val="center"/>
        <w:rPr>
          <w:rFonts w:cs="Arial"/>
          <w:b/>
        </w:rPr>
      </w:pPr>
      <w:r w:rsidRPr="00A63A69">
        <w:rPr>
          <w:rFonts w:cs="Arial"/>
          <w:b/>
        </w:rPr>
        <w:t xml:space="preserve">javnih potreba u </w:t>
      </w:r>
      <w:r w:rsidR="00D3202D" w:rsidRPr="00A63A69">
        <w:rPr>
          <w:rFonts w:cs="Arial"/>
          <w:b/>
        </w:rPr>
        <w:t>tehničkoj kulturi</w:t>
      </w:r>
    </w:p>
    <w:p w:rsidR="003C1AE8" w:rsidRPr="00A63A69" w:rsidRDefault="003C1AE8" w:rsidP="00C40FDB">
      <w:pPr>
        <w:jc w:val="center"/>
        <w:rPr>
          <w:b/>
        </w:rPr>
      </w:pPr>
      <w:r>
        <w:rPr>
          <w:rFonts w:cs="Arial"/>
          <w:b/>
        </w:rPr>
        <w:t>za 2026. godinu</w:t>
      </w:r>
    </w:p>
    <w:p w:rsidR="000D437B" w:rsidRPr="00A63A69" w:rsidRDefault="000D437B" w:rsidP="000D437B">
      <w:pPr>
        <w:jc w:val="center"/>
      </w:pPr>
      <w:r w:rsidRPr="00A63A69">
        <w:rPr>
          <w:rFonts w:cs="Arial"/>
        </w:rPr>
        <w:t> </w:t>
      </w:r>
    </w:p>
    <w:p w:rsidR="00DF1D6F" w:rsidRPr="00A63A69" w:rsidRDefault="00DF1D6F" w:rsidP="00DF1D6F">
      <w:pPr>
        <w:jc w:val="both"/>
        <w:rPr>
          <w:rFonts w:cs="Arial"/>
          <w:b/>
          <w:bCs/>
        </w:rPr>
      </w:pPr>
      <w:r w:rsidRPr="00A63A69">
        <w:rPr>
          <w:rFonts w:cs="Arial"/>
          <w:b/>
          <w:bCs/>
        </w:rPr>
        <w:t>I.</w:t>
      </w:r>
      <w:r w:rsidR="00162522" w:rsidRPr="00A63A69">
        <w:rPr>
          <w:rFonts w:cs="Arial"/>
          <w:b/>
          <w:bCs/>
        </w:rPr>
        <w:tab/>
      </w:r>
      <w:r w:rsidRPr="00A63A69">
        <w:rPr>
          <w:rFonts w:cs="Arial"/>
          <w:b/>
          <w:bCs/>
        </w:rPr>
        <w:t>OPĆ</w:t>
      </w:r>
      <w:r w:rsidR="00F42D33" w:rsidRPr="00A63A69">
        <w:rPr>
          <w:rFonts w:cs="Arial"/>
          <w:b/>
          <w:bCs/>
        </w:rPr>
        <w:t>E</w:t>
      </w:r>
      <w:r w:rsidRPr="00A63A69">
        <w:rPr>
          <w:rFonts w:cs="Arial"/>
          <w:b/>
          <w:bCs/>
        </w:rPr>
        <w:t xml:space="preserve"> ODREDB</w:t>
      </w:r>
      <w:r w:rsidR="00F42D33" w:rsidRPr="00A63A69">
        <w:rPr>
          <w:rFonts w:cs="Arial"/>
          <w:b/>
          <w:bCs/>
        </w:rPr>
        <w:t>E</w:t>
      </w:r>
      <w:r w:rsidRPr="00A63A69">
        <w:rPr>
          <w:rFonts w:cs="Arial"/>
          <w:b/>
          <w:bCs/>
        </w:rPr>
        <w:t>:</w:t>
      </w:r>
    </w:p>
    <w:p w:rsidR="00DF1D6F" w:rsidRPr="00A63A69" w:rsidRDefault="00DF1D6F" w:rsidP="000D437B">
      <w:pPr>
        <w:jc w:val="center"/>
        <w:rPr>
          <w:rFonts w:cs="Arial"/>
          <w:bCs/>
          <w:sz w:val="16"/>
          <w:szCs w:val="16"/>
        </w:rPr>
      </w:pPr>
    </w:p>
    <w:p w:rsidR="000D437B" w:rsidRPr="00A63A69" w:rsidRDefault="00CD58E5" w:rsidP="000D437B">
      <w:pPr>
        <w:jc w:val="center"/>
      </w:pPr>
      <w:r w:rsidRPr="00A63A69">
        <w:rPr>
          <w:rFonts w:cs="Arial"/>
          <w:b/>
          <w:bCs/>
        </w:rPr>
        <w:t xml:space="preserve">     </w:t>
      </w:r>
      <w:r w:rsidR="00DF1D6F" w:rsidRPr="00A63A69">
        <w:rPr>
          <w:rFonts w:cs="Arial"/>
          <w:b/>
          <w:bCs/>
        </w:rPr>
        <w:t>Članak 1</w:t>
      </w:r>
      <w:r w:rsidR="000D437B" w:rsidRPr="00A63A69">
        <w:rPr>
          <w:rFonts w:cs="Arial"/>
          <w:b/>
          <w:bCs/>
        </w:rPr>
        <w:t>.</w:t>
      </w:r>
      <w:r w:rsidR="000D437B" w:rsidRPr="00A63A69">
        <w:rPr>
          <w:rFonts w:cs="Arial"/>
        </w:rPr>
        <w:t xml:space="preserve">        </w:t>
      </w:r>
    </w:p>
    <w:p w:rsidR="001C1FDD" w:rsidRPr="00A63A69" w:rsidRDefault="001C1FDD" w:rsidP="001C1FDD">
      <w:pPr>
        <w:jc w:val="both"/>
        <w:rPr>
          <w:sz w:val="16"/>
          <w:szCs w:val="16"/>
        </w:rPr>
      </w:pPr>
    </w:p>
    <w:p w:rsidR="00F42D33" w:rsidRPr="00A63A69" w:rsidRDefault="000D437B" w:rsidP="001C1FDD">
      <w:pPr>
        <w:jc w:val="both"/>
      </w:pPr>
      <w:r w:rsidRPr="00A63A69">
        <w:t xml:space="preserve">Protokolom o </w:t>
      </w:r>
      <w:r w:rsidR="0001632F" w:rsidRPr="00A63A69">
        <w:t xml:space="preserve">upravljanju procesom javnih potreba u </w:t>
      </w:r>
      <w:r w:rsidR="00D3202D" w:rsidRPr="00A63A69">
        <w:t>tehničkoj kulturi</w:t>
      </w:r>
      <w:r w:rsidR="003C1AE8">
        <w:t xml:space="preserve"> za 2026. godinu</w:t>
      </w:r>
      <w:r w:rsidR="0001632F" w:rsidRPr="00A63A69">
        <w:t xml:space="preserve"> </w:t>
      </w:r>
      <w:r w:rsidR="00F42D33" w:rsidRPr="00A63A69">
        <w:t>(u daljnjem tekstu: Pro</w:t>
      </w:r>
      <w:r w:rsidR="00EE419B" w:rsidRPr="00A63A69">
        <w:t>tokol)</w:t>
      </w:r>
      <w:r w:rsidR="000C01E6" w:rsidRPr="00A63A69">
        <w:t xml:space="preserve">, u cilju odgovornog i transparentnog raspolaganja </w:t>
      </w:r>
      <w:r w:rsidR="00BB621D" w:rsidRPr="00A63A69">
        <w:t xml:space="preserve">financijskim </w:t>
      </w:r>
      <w:r w:rsidR="000C01E6" w:rsidRPr="00A63A69">
        <w:t>sredstvima Proračuna</w:t>
      </w:r>
      <w:r w:rsidR="00BB621D" w:rsidRPr="00A63A69">
        <w:t xml:space="preserve"> Grada Rijeke</w:t>
      </w:r>
      <w:r w:rsidR="000C01E6" w:rsidRPr="00A63A69">
        <w:t xml:space="preserve"> namijenjenih </w:t>
      </w:r>
      <w:r w:rsidR="00BB621D" w:rsidRPr="00A63A69">
        <w:t xml:space="preserve">odnosno osiguranih za </w:t>
      </w:r>
      <w:r w:rsidR="000C01E6" w:rsidRPr="00A63A69">
        <w:t>financiranj</w:t>
      </w:r>
      <w:r w:rsidR="00BB621D" w:rsidRPr="00A63A69">
        <w:t>e</w:t>
      </w:r>
      <w:r w:rsidR="000C01E6" w:rsidRPr="00A63A69">
        <w:t xml:space="preserve"> javnih potreba u tehničkoj kulturi Grada Rijeke,</w:t>
      </w:r>
      <w:r w:rsidR="00F42D33" w:rsidRPr="00A63A69">
        <w:t xml:space="preserve"> </w:t>
      </w:r>
      <w:r w:rsidR="0001632F" w:rsidRPr="00A63A69">
        <w:t xml:space="preserve">pobliže se uređuje područje planiranja, </w:t>
      </w:r>
      <w:r w:rsidR="00D3202D" w:rsidRPr="00A63A69">
        <w:t>sufinanciranja</w:t>
      </w:r>
      <w:r w:rsidR="00BB621D" w:rsidRPr="00A63A69">
        <w:t xml:space="preserve"> i njime povezanog utvrđenja prioritetnih područja </w:t>
      </w:r>
      <w:r w:rsidR="00D40366" w:rsidRPr="00A63A69">
        <w:t xml:space="preserve">i kategorija </w:t>
      </w:r>
      <w:r w:rsidR="00560693" w:rsidRPr="00A63A69">
        <w:t xml:space="preserve">odabira odnosno </w:t>
      </w:r>
      <w:r w:rsidR="00BB621D" w:rsidRPr="00A63A69">
        <w:t>sufinanciranja</w:t>
      </w:r>
      <w:r w:rsidR="003963B5" w:rsidRPr="0019731A">
        <w:t>, ocjenjivanja odnosno evaluacije prijavljenih projekata / programa</w:t>
      </w:r>
      <w:r w:rsidR="00BB621D" w:rsidRPr="0019731A">
        <w:t xml:space="preserve"> te raspodjele financijskih sredstava</w:t>
      </w:r>
      <w:r w:rsidR="00D3202D" w:rsidRPr="0019731A">
        <w:t>,</w:t>
      </w:r>
      <w:r w:rsidR="00CD3E88">
        <w:t xml:space="preserve"> </w:t>
      </w:r>
      <w:r w:rsidR="0001632F" w:rsidRPr="0019731A">
        <w:t>izvršavanja, praćenja</w:t>
      </w:r>
      <w:r w:rsidR="0028139B" w:rsidRPr="0019731A">
        <w:t xml:space="preserve">, </w:t>
      </w:r>
      <w:r w:rsidR="0001632F" w:rsidRPr="0019731A">
        <w:t>izvještavanj</w:t>
      </w:r>
      <w:r w:rsidR="00F42D33" w:rsidRPr="0019731A">
        <w:t>a</w:t>
      </w:r>
      <w:r w:rsidR="0028139B" w:rsidRPr="0019731A">
        <w:t>, kontrola i poslovne suradnje</w:t>
      </w:r>
      <w:r w:rsidR="00F42D33" w:rsidRPr="0019731A">
        <w:t xml:space="preserve"> vezano za godišnji Program javnih potreba u </w:t>
      </w:r>
      <w:r w:rsidR="00D3202D" w:rsidRPr="0019731A">
        <w:t>tehničkoj kulturi</w:t>
      </w:r>
      <w:r w:rsidR="00F42D33" w:rsidRPr="0019731A">
        <w:t xml:space="preserve"> Grada Rijeke</w:t>
      </w:r>
      <w:r w:rsidR="00AB1FC4" w:rsidRPr="0019731A">
        <w:t xml:space="preserve"> (u daljnjem tekstu: Program), kao i</w:t>
      </w:r>
      <w:r w:rsidR="00F42D33" w:rsidRPr="0019731A">
        <w:t xml:space="preserve"> </w:t>
      </w:r>
      <w:r w:rsidR="00AB1FC4" w:rsidRPr="0019731A">
        <w:t>definiranja hodograma aktivnosti provedbe postupaka dodjele sredstava za programe / projekte, obveznih obrazaca i kontrolnih lista, minimalnog sadržaja općeg i pojedinačnog predmeta Javnog poziva</w:t>
      </w:r>
      <w:r w:rsidR="00F42D33" w:rsidRPr="0019731A">
        <w:t>.</w:t>
      </w:r>
    </w:p>
    <w:p w:rsidR="00F42D33" w:rsidRPr="00A63A69" w:rsidRDefault="00F42D33" w:rsidP="00F42D33">
      <w:pPr>
        <w:jc w:val="both"/>
        <w:rPr>
          <w:sz w:val="16"/>
          <w:szCs w:val="16"/>
        </w:rPr>
      </w:pPr>
    </w:p>
    <w:p w:rsidR="0001632F" w:rsidRPr="00A63A69" w:rsidRDefault="00F42D33" w:rsidP="00F42D33">
      <w:pPr>
        <w:jc w:val="center"/>
        <w:rPr>
          <w:b/>
        </w:rPr>
      </w:pPr>
      <w:r w:rsidRPr="00A63A69">
        <w:rPr>
          <w:b/>
        </w:rPr>
        <w:t>Članak 2.</w:t>
      </w:r>
    </w:p>
    <w:p w:rsidR="001C1FDD" w:rsidRPr="00A63A69" w:rsidRDefault="001C1FDD" w:rsidP="00F42D33">
      <w:pPr>
        <w:jc w:val="both"/>
        <w:rPr>
          <w:sz w:val="16"/>
          <w:szCs w:val="16"/>
        </w:rPr>
      </w:pPr>
    </w:p>
    <w:p w:rsidR="00F42D33" w:rsidRPr="00A63A69" w:rsidRDefault="00F42D33" w:rsidP="00F42D33">
      <w:pPr>
        <w:jc w:val="both"/>
      </w:pPr>
      <w:r w:rsidRPr="00A63A69">
        <w:t xml:space="preserve">Program iz članka 1. ovoga Protokola čini skup aktivnosti, nositelj kojih </w:t>
      </w:r>
      <w:r w:rsidR="00D3202D" w:rsidRPr="0019731A">
        <w:t>je</w:t>
      </w:r>
      <w:r w:rsidRPr="0019731A">
        <w:t xml:space="preserve"> </w:t>
      </w:r>
      <w:r w:rsidR="00BB31A2" w:rsidRPr="0019731A">
        <w:t>Upravni o</w:t>
      </w:r>
      <w:r w:rsidRPr="0019731A">
        <w:t xml:space="preserve">djel </w:t>
      </w:r>
      <w:r w:rsidR="003963B5" w:rsidRPr="0019731A">
        <w:t>za odgoj i obrazovanje, kulturu, sport i mlade</w:t>
      </w:r>
      <w:r w:rsidRPr="0019731A">
        <w:t xml:space="preserve"> (u daljnjem tekstu: </w:t>
      </w:r>
      <w:r w:rsidR="003963B5" w:rsidRPr="0019731A">
        <w:t>Upravni o</w:t>
      </w:r>
      <w:r w:rsidRPr="0019731A">
        <w:t>djel), putem koj</w:t>
      </w:r>
      <w:r w:rsidR="00D3202D" w:rsidRPr="0019731A">
        <w:t>eg upravnog tijela Grada Rijeke</w:t>
      </w:r>
      <w:r w:rsidRPr="0019731A">
        <w:t xml:space="preserve"> se odvija sufinanciranje istih</w:t>
      </w:r>
      <w:r w:rsidR="00BB621D" w:rsidRPr="0019731A">
        <w:t>, i to:</w:t>
      </w:r>
    </w:p>
    <w:p w:rsidR="00F42D33" w:rsidRPr="00A63A69" w:rsidRDefault="00BB621D" w:rsidP="001C1FDD">
      <w:pPr>
        <w:pStyle w:val="ListParagraph"/>
        <w:numPr>
          <w:ilvl w:val="0"/>
          <w:numId w:val="8"/>
        </w:numPr>
        <w:ind w:left="397"/>
        <w:jc w:val="both"/>
      </w:pPr>
      <w:r w:rsidRPr="00A63A69">
        <w:t>obrazovanje u području tehničke kulture,</w:t>
      </w:r>
    </w:p>
    <w:p w:rsidR="00BB621D" w:rsidRPr="00A63A69" w:rsidRDefault="00BB621D" w:rsidP="001C1FDD">
      <w:pPr>
        <w:pStyle w:val="ListParagraph"/>
        <w:numPr>
          <w:ilvl w:val="0"/>
          <w:numId w:val="8"/>
        </w:numPr>
        <w:ind w:left="397"/>
        <w:jc w:val="both"/>
      </w:pPr>
      <w:r w:rsidRPr="00A63A69">
        <w:t>promocija tehničke kulture,</w:t>
      </w:r>
    </w:p>
    <w:p w:rsidR="00BB621D" w:rsidRPr="00A63A69" w:rsidRDefault="00BB621D" w:rsidP="001C1FDD">
      <w:pPr>
        <w:pStyle w:val="ListParagraph"/>
        <w:numPr>
          <w:ilvl w:val="0"/>
          <w:numId w:val="8"/>
        </w:numPr>
        <w:ind w:left="397"/>
        <w:jc w:val="both"/>
      </w:pPr>
      <w:r w:rsidRPr="00A63A69">
        <w:t>poticanje izvrsnosti u tehničkoj kulturi,</w:t>
      </w:r>
    </w:p>
    <w:p w:rsidR="00BB621D" w:rsidRPr="00A63A69" w:rsidRDefault="00BB621D" w:rsidP="001C1FDD">
      <w:pPr>
        <w:pStyle w:val="ListParagraph"/>
        <w:numPr>
          <w:ilvl w:val="0"/>
          <w:numId w:val="8"/>
        </w:numPr>
        <w:ind w:left="397"/>
        <w:jc w:val="both"/>
      </w:pPr>
      <w:r w:rsidRPr="00A63A69">
        <w:t>funkcioniranje sustava tehničke kulture,</w:t>
      </w:r>
    </w:p>
    <w:p w:rsidR="00BB621D" w:rsidRPr="00A63A69" w:rsidRDefault="00BB621D" w:rsidP="001C1FDD">
      <w:pPr>
        <w:pStyle w:val="ListParagraph"/>
        <w:numPr>
          <w:ilvl w:val="0"/>
          <w:numId w:val="8"/>
        </w:numPr>
        <w:ind w:left="397"/>
        <w:jc w:val="both"/>
      </w:pPr>
      <w:r w:rsidRPr="00A63A69">
        <w:t>utvrđivanje zdravstvene sposobnosti,</w:t>
      </w:r>
    </w:p>
    <w:p w:rsidR="00BB621D" w:rsidRPr="00A63A69" w:rsidRDefault="00BB621D" w:rsidP="001C1FDD">
      <w:pPr>
        <w:pStyle w:val="ListParagraph"/>
        <w:numPr>
          <w:ilvl w:val="0"/>
          <w:numId w:val="8"/>
        </w:numPr>
        <w:ind w:left="397"/>
        <w:jc w:val="both"/>
      </w:pPr>
      <w:r w:rsidRPr="00A63A69">
        <w:t>nagrade i p</w:t>
      </w:r>
      <w:r w:rsidR="009E1017" w:rsidRPr="00A63A69">
        <w:t>riznanja za tehnička postignuća</w:t>
      </w:r>
      <w:r w:rsidR="008807C8" w:rsidRPr="00A63A69">
        <w:t>.</w:t>
      </w:r>
    </w:p>
    <w:p w:rsidR="000D437B" w:rsidRPr="00A63A69" w:rsidRDefault="000D437B" w:rsidP="000D437B">
      <w:pPr>
        <w:jc w:val="both"/>
        <w:rPr>
          <w:rFonts w:cs="Arial"/>
          <w:sz w:val="16"/>
          <w:szCs w:val="16"/>
        </w:rPr>
      </w:pPr>
    </w:p>
    <w:p w:rsidR="00B86B6C" w:rsidRPr="00A63A69" w:rsidRDefault="00B86B6C" w:rsidP="000D437B">
      <w:pPr>
        <w:jc w:val="both"/>
        <w:rPr>
          <w:rFonts w:cs="Arial"/>
          <w:sz w:val="16"/>
          <w:szCs w:val="16"/>
        </w:rPr>
      </w:pPr>
    </w:p>
    <w:p w:rsidR="00C75BEC" w:rsidRPr="00A63A69" w:rsidRDefault="00DF1D6F" w:rsidP="00162522">
      <w:pPr>
        <w:ind w:left="705" w:hanging="705"/>
        <w:jc w:val="both"/>
        <w:rPr>
          <w:b/>
        </w:rPr>
      </w:pPr>
      <w:r w:rsidRPr="00A63A69">
        <w:rPr>
          <w:b/>
        </w:rPr>
        <w:t>II.</w:t>
      </w:r>
      <w:r w:rsidR="00162522" w:rsidRPr="00A63A69">
        <w:rPr>
          <w:b/>
        </w:rPr>
        <w:tab/>
      </w:r>
      <w:r w:rsidR="00EE419B" w:rsidRPr="00A63A69">
        <w:rPr>
          <w:b/>
        </w:rPr>
        <w:t xml:space="preserve">PLANIRANJE PROCESA JAVNIH POTREBA U </w:t>
      </w:r>
      <w:r w:rsidR="00BB621D" w:rsidRPr="00A63A69">
        <w:rPr>
          <w:b/>
        </w:rPr>
        <w:t>TEHNIČKOJ KULTURI</w:t>
      </w:r>
      <w:r w:rsidRPr="00A63A69">
        <w:rPr>
          <w:b/>
        </w:rPr>
        <w:t>:</w:t>
      </w:r>
    </w:p>
    <w:p w:rsidR="00DF1D6F" w:rsidRPr="00A63A69" w:rsidRDefault="00DF1D6F" w:rsidP="000D437B">
      <w:pPr>
        <w:jc w:val="center"/>
        <w:rPr>
          <w:rFonts w:cs="Arial"/>
          <w:bCs/>
          <w:sz w:val="16"/>
          <w:szCs w:val="16"/>
        </w:rPr>
      </w:pPr>
    </w:p>
    <w:p w:rsidR="000D437B" w:rsidRPr="00A63A69" w:rsidRDefault="00DF1D6F" w:rsidP="000D437B">
      <w:pPr>
        <w:jc w:val="center"/>
      </w:pPr>
      <w:r w:rsidRPr="00A63A69">
        <w:rPr>
          <w:rFonts w:cs="Arial"/>
          <w:b/>
          <w:bCs/>
        </w:rPr>
        <w:t xml:space="preserve">Članak </w:t>
      </w:r>
      <w:r w:rsidR="00EE419B" w:rsidRPr="00A63A69">
        <w:rPr>
          <w:rFonts w:cs="Arial"/>
          <w:b/>
          <w:bCs/>
        </w:rPr>
        <w:t>3</w:t>
      </w:r>
      <w:r w:rsidR="000D437B" w:rsidRPr="00A63A69">
        <w:rPr>
          <w:rFonts w:cs="Arial"/>
          <w:b/>
          <w:bCs/>
        </w:rPr>
        <w:t>.</w:t>
      </w:r>
    </w:p>
    <w:p w:rsidR="001C1FDD" w:rsidRPr="00A63A69" w:rsidRDefault="000D437B" w:rsidP="000D437B">
      <w:pPr>
        <w:jc w:val="both"/>
        <w:rPr>
          <w:rFonts w:cs="Arial"/>
          <w:sz w:val="16"/>
          <w:szCs w:val="16"/>
        </w:rPr>
      </w:pPr>
      <w:r w:rsidRPr="00A63A69">
        <w:rPr>
          <w:rFonts w:cs="Arial"/>
          <w:sz w:val="16"/>
          <w:szCs w:val="16"/>
        </w:rPr>
        <w:t>           </w:t>
      </w:r>
    </w:p>
    <w:p w:rsidR="000D437B" w:rsidRPr="00A63A69" w:rsidRDefault="002003DD" w:rsidP="000D437B">
      <w:pPr>
        <w:jc w:val="both"/>
        <w:rPr>
          <w:rFonts w:cs="Arial"/>
        </w:rPr>
      </w:pPr>
      <w:r w:rsidRPr="0019731A">
        <w:rPr>
          <w:rFonts w:cs="Arial"/>
        </w:rPr>
        <w:t>Upravni o</w:t>
      </w:r>
      <w:r w:rsidR="00BC718D" w:rsidRPr="0019731A">
        <w:rPr>
          <w:rFonts w:cs="Arial"/>
        </w:rPr>
        <w:t>djel</w:t>
      </w:r>
      <w:r w:rsidR="00BC718D" w:rsidRPr="00A63A69">
        <w:rPr>
          <w:rFonts w:cs="Arial"/>
        </w:rPr>
        <w:t xml:space="preserve"> je n</w:t>
      </w:r>
      <w:r w:rsidR="00BB621D" w:rsidRPr="00A63A69">
        <w:rPr>
          <w:rFonts w:cs="Arial"/>
        </w:rPr>
        <w:t xml:space="preserve">ositelj </w:t>
      </w:r>
      <w:r w:rsidR="0097102F" w:rsidRPr="00A63A69">
        <w:rPr>
          <w:rFonts w:cs="Arial"/>
        </w:rPr>
        <w:t>postupk</w:t>
      </w:r>
      <w:r w:rsidR="00BB621D" w:rsidRPr="00A63A69">
        <w:rPr>
          <w:rFonts w:cs="Arial"/>
        </w:rPr>
        <w:t>a</w:t>
      </w:r>
      <w:r w:rsidR="0097102F" w:rsidRPr="00A63A69">
        <w:rPr>
          <w:rFonts w:cs="Arial"/>
        </w:rPr>
        <w:t xml:space="preserve"> </w:t>
      </w:r>
      <w:r w:rsidR="00544E5F" w:rsidRPr="00A63A69">
        <w:rPr>
          <w:rFonts w:cs="Arial"/>
        </w:rPr>
        <w:t>planiranj</w:t>
      </w:r>
      <w:r w:rsidR="0097102F" w:rsidRPr="00A63A69">
        <w:rPr>
          <w:rFonts w:cs="Arial"/>
        </w:rPr>
        <w:t>a</w:t>
      </w:r>
      <w:r w:rsidR="00544E5F" w:rsidRPr="00A63A69">
        <w:rPr>
          <w:rFonts w:cs="Arial"/>
        </w:rPr>
        <w:t xml:space="preserve"> procesa javnih potreba u </w:t>
      </w:r>
      <w:r w:rsidR="00BB621D" w:rsidRPr="00A63A69">
        <w:rPr>
          <w:rFonts w:cs="Arial"/>
        </w:rPr>
        <w:t>tehničkoj kulturi</w:t>
      </w:r>
      <w:r w:rsidR="00544E5F" w:rsidRPr="00A63A69">
        <w:rPr>
          <w:rFonts w:cs="Arial"/>
        </w:rPr>
        <w:t xml:space="preserve"> odnosno Programa kojega kao zasebni akt donosi Gradsko vijeće Grada Rijeke zajedno s Proračunom.</w:t>
      </w:r>
    </w:p>
    <w:p w:rsidR="001C1FDD" w:rsidRPr="00A63A69" w:rsidRDefault="006E6D2A" w:rsidP="000D437B">
      <w:pPr>
        <w:jc w:val="both"/>
        <w:rPr>
          <w:rFonts w:cs="Arial"/>
          <w:sz w:val="16"/>
          <w:szCs w:val="16"/>
        </w:rPr>
      </w:pPr>
      <w:r w:rsidRPr="00A63A69">
        <w:rPr>
          <w:rFonts w:cs="Arial"/>
          <w:sz w:val="16"/>
          <w:szCs w:val="16"/>
        </w:rPr>
        <w:tab/>
      </w:r>
    </w:p>
    <w:p w:rsidR="006E6D2A" w:rsidRPr="0019731A" w:rsidRDefault="006E6D2A" w:rsidP="000D437B">
      <w:pPr>
        <w:jc w:val="both"/>
        <w:rPr>
          <w:rFonts w:cs="Arial"/>
        </w:rPr>
      </w:pPr>
      <w:r w:rsidRPr="00735D89">
        <w:rPr>
          <w:rFonts w:cs="Arial"/>
        </w:rPr>
        <w:t>Postupak planiranja iz prethodnog stavka odvija se koncem tekuće godine za narednu proračunsku godinu, te se završava donošenjem Programa odnosno Proračuna, koji Program sadrži planirana sredstva za Program te raspodjelu istih po aktivnostima unutar Programa</w:t>
      </w:r>
      <w:r w:rsidR="00282665" w:rsidRPr="00735D89">
        <w:rPr>
          <w:rFonts w:cs="Arial"/>
        </w:rPr>
        <w:t xml:space="preserve"> po krajnjim korisnicima</w:t>
      </w:r>
      <w:r w:rsidRPr="00735D89">
        <w:rPr>
          <w:rFonts w:cs="Arial"/>
        </w:rPr>
        <w:t xml:space="preserve"> </w:t>
      </w:r>
      <w:r w:rsidR="003C1AE8" w:rsidRPr="00735D89">
        <w:rPr>
          <w:rFonts w:cs="Arial"/>
        </w:rPr>
        <w:t>(</w:t>
      </w:r>
      <w:r w:rsidRPr="00735D89">
        <w:rPr>
          <w:rFonts w:cs="Arial"/>
        </w:rPr>
        <w:t>Detaljn</w:t>
      </w:r>
      <w:r w:rsidR="003C1AE8" w:rsidRPr="00735D89">
        <w:rPr>
          <w:rFonts w:cs="Arial"/>
        </w:rPr>
        <w:t>i</w:t>
      </w:r>
      <w:r w:rsidRPr="00735D89">
        <w:rPr>
          <w:rFonts w:cs="Arial"/>
        </w:rPr>
        <w:t xml:space="preserve"> plan raspodjele</w:t>
      </w:r>
      <w:r w:rsidR="003C1AE8" w:rsidRPr="00735D89">
        <w:rPr>
          <w:rFonts w:cs="Arial"/>
        </w:rPr>
        <w:t>)</w:t>
      </w:r>
      <w:r w:rsidRPr="00735D89">
        <w:rPr>
          <w:rFonts w:cs="Arial"/>
        </w:rPr>
        <w:t xml:space="preserve">, </w:t>
      </w:r>
      <w:r w:rsidR="00282665" w:rsidRPr="00735D89">
        <w:rPr>
          <w:rFonts w:cs="Arial"/>
        </w:rPr>
        <w:t xml:space="preserve">i </w:t>
      </w:r>
      <w:r w:rsidRPr="00735D89">
        <w:rPr>
          <w:rFonts w:cs="Arial"/>
        </w:rPr>
        <w:t xml:space="preserve">koji </w:t>
      </w:r>
      <w:r w:rsidR="00282665" w:rsidRPr="00735D89">
        <w:rPr>
          <w:rFonts w:cs="Arial"/>
        </w:rPr>
        <w:t xml:space="preserve">Program </w:t>
      </w:r>
      <w:r w:rsidRPr="00735D89">
        <w:rPr>
          <w:rFonts w:cs="Arial"/>
        </w:rPr>
        <w:t>se utvrđuje od strane Gradonačelni</w:t>
      </w:r>
      <w:r w:rsidR="003C1AE8" w:rsidRPr="00735D89">
        <w:rPr>
          <w:rFonts w:cs="Arial"/>
        </w:rPr>
        <w:t>ce</w:t>
      </w:r>
      <w:r w:rsidRPr="00735D89">
        <w:rPr>
          <w:rFonts w:cs="Arial"/>
        </w:rPr>
        <w:t xml:space="preserve"> i </w:t>
      </w:r>
      <w:r w:rsidR="003C1AE8" w:rsidRPr="00735D89">
        <w:rPr>
          <w:rFonts w:cs="Arial"/>
        </w:rPr>
        <w:t xml:space="preserve">donosi od strane </w:t>
      </w:r>
      <w:r w:rsidRPr="00735D89">
        <w:rPr>
          <w:rFonts w:cs="Arial"/>
        </w:rPr>
        <w:t xml:space="preserve">Gradskog vijeća Grada Rijeke </w:t>
      </w:r>
      <w:r w:rsidR="003C1AE8" w:rsidRPr="00735D89">
        <w:rPr>
          <w:rFonts w:cs="Arial"/>
        </w:rPr>
        <w:t>u pravilu u mjesecu prosincu tekuće godine za sljedeću proračunsku godinu,</w:t>
      </w:r>
      <w:r w:rsidRPr="00735D89">
        <w:rPr>
          <w:rFonts w:cs="Arial"/>
        </w:rPr>
        <w:t xml:space="preserve"> na prijedlog </w:t>
      </w:r>
      <w:r w:rsidR="002003DD" w:rsidRPr="00735D89">
        <w:rPr>
          <w:rFonts w:cs="Arial"/>
        </w:rPr>
        <w:t>Upravnog o</w:t>
      </w:r>
      <w:r w:rsidRPr="00735D89">
        <w:rPr>
          <w:rFonts w:cs="Arial"/>
        </w:rPr>
        <w:t xml:space="preserve">djela, </w:t>
      </w:r>
      <w:r w:rsidR="003C1AE8" w:rsidRPr="00735D89">
        <w:rPr>
          <w:rFonts w:cs="Arial"/>
        </w:rPr>
        <w:t xml:space="preserve">a </w:t>
      </w:r>
      <w:r w:rsidRPr="00735D89">
        <w:rPr>
          <w:rFonts w:cs="Arial"/>
        </w:rPr>
        <w:t xml:space="preserve">po </w:t>
      </w:r>
      <w:r w:rsidR="003C1AE8" w:rsidRPr="00735D89">
        <w:rPr>
          <w:rFonts w:cs="Arial"/>
        </w:rPr>
        <w:t xml:space="preserve">prethodnoj </w:t>
      </w:r>
      <w:r w:rsidRPr="00735D89">
        <w:rPr>
          <w:rFonts w:cs="Arial"/>
        </w:rPr>
        <w:t>provedbi Javnog poziva za prijavu projekata i programa za provedbu Programa (u daljnjem tekstu: Javni poziv).</w:t>
      </w:r>
    </w:p>
    <w:p w:rsidR="001C1FDD" w:rsidRPr="0019731A" w:rsidRDefault="001C1FDD" w:rsidP="001C1FDD">
      <w:pPr>
        <w:jc w:val="both"/>
        <w:rPr>
          <w:rFonts w:cs="Arial"/>
          <w:sz w:val="16"/>
          <w:szCs w:val="16"/>
        </w:rPr>
      </w:pPr>
    </w:p>
    <w:p w:rsidR="00B86B6C" w:rsidRPr="00A63A69" w:rsidRDefault="00B86B6C" w:rsidP="001C1FDD">
      <w:pPr>
        <w:jc w:val="both"/>
        <w:rPr>
          <w:rFonts w:cs="Arial"/>
        </w:rPr>
      </w:pPr>
      <w:r w:rsidRPr="0019731A">
        <w:rPr>
          <w:rFonts w:cs="Arial"/>
        </w:rPr>
        <w:t xml:space="preserve">Pri izradi prijedloga plana sufinanciranja za narednu godinu, </w:t>
      </w:r>
      <w:r w:rsidR="002003DD" w:rsidRPr="0019731A">
        <w:rPr>
          <w:rFonts w:cs="Arial"/>
        </w:rPr>
        <w:t>Upravni o</w:t>
      </w:r>
      <w:r w:rsidRPr="0019731A">
        <w:rPr>
          <w:rFonts w:cs="Arial"/>
        </w:rPr>
        <w:t>djel</w:t>
      </w:r>
      <w:r w:rsidRPr="00A63A69">
        <w:rPr>
          <w:rFonts w:cs="Arial"/>
        </w:rPr>
        <w:t xml:space="preserve"> kao polaznu osnovu sufinanciranja Programa uzima iznose sadržane u Proračunu za tekuću godinu</w:t>
      </w:r>
      <w:r w:rsidR="008D7104" w:rsidRPr="00A63A69">
        <w:rPr>
          <w:rFonts w:cs="Arial"/>
        </w:rPr>
        <w:t>,</w:t>
      </w:r>
      <w:r w:rsidRPr="00A63A69">
        <w:rPr>
          <w:rFonts w:cs="Arial"/>
        </w:rPr>
        <w:t xml:space="preserve"> uz uvažavanje eventualnih promjena temeljenih na rebalansu Proračuna.</w:t>
      </w:r>
    </w:p>
    <w:p w:rsidR="00B86B6C" w:rsidRPr="00A63A69" w:rsidRDefault="00B86B6C" w:rsidP="000D437B">
      <w:pPr>
        <w:jc w:val="both"/>
        <w:rPr>
          <w:rFonts w:cs="Arial"/>
        </w:rPr>
      </w:pPr>
    </w:p>
    <w:p w:rsidR="000D437B" w:rsidRPr="00A63A69" w:rsidRDefault="000D437B" w:rsidP="000D437B">
      <w:pPr>
        <w:jc w:val="both"/>
        <w:rPr>
          <w:rFonts w:cs="Arial"/>
        </w:rPr>
      </w:pPr>
      <w:r w:rsidRPr="00A63A69">
        <w:rPr>
          <w:rFonts w:cs="Arial"/>
        </w:rPr>
        <w:t>  </w:t>
      </w:r>
    </w:p>
    <w:p w:rsidR="00B86B6C" w:rsidRPr="00A63A69" w:rsidRDefault="00B86B6C" w:rsidP="000D437B">
      <w:pPr>
        <w:jc w:val="both"/>
        <w:rPr>
          <w:rFonts w:cs="Arial"/>
        </w:rPr>
      </w:pPr>
    </w:p>
    <w:p w:rsidR="00B86B6C" w:rsidRDefault="00B86B6C" w:rsidP="000D437B">
      <w:pPr>
        <w:jc w:val="both"/>
        <w:rPr>
          <w:rFonts w:cs="Arial"/>
        </w:rPr>
      </w:pPr>
    </w:p>
    <w:p w:rsidR="000D437B" w:rsidRPr="00A63A69" w:rsidRDefault="00DF1D6F" w:rsidP="000D437B">
      <w:pPr>
        <w:jc w:val="center"/>
      </w:pPr>
      <w:r w:rsidRPr="00A63A69">
        <w:rPr>
          <w:rFonts w:cs="Arial"/>
          <w:b/>
          <w:bCs/>
        </w:rPr>
        <w:t xml:space="preserve">Članak </w:t>
      </w:r>
      <w:r w:rsidR="00544E5F" w:rsidRPr="00A63A69">
        <w:rPr>
          <w:rFonts w:cs="Arial"/>
          <w:b/>
          <w:bCs/>
        </w:rPr>
        <w:t>4</w:t>
      </w:r>
      <w:r w:rsidRPr="00A63A69">
        <w:rPr>
          <w:rFonts w:cs="Arial"/>
          <w:b/>
          <w:bCs/>
        </w:rPr>
        <w:t>.</w:t>
      </w:r>
    </w:p>
    <w:p w:rsidR="001C1FDD" w:rsidRPr="00A63A69" w:rsidRDefault="001C1FDD" w:rsidP="001C1FDD">
      <w:pPr>
        <w:jc w:val="both"/>
        <w:rPr>
          <w:rFonts w:cs="Arial"/>
          <w:sz w:val="16"/>
          <w:szCs w:val="16"/>
        </w:rPr>
      </w:pPr>
    </w:p>
    <w:p w:rsidR="006E6D2A" w:rsidRPr="0019731A" w:rsidRDefault="002003DD" w:rsidP="001C1FDD">
      <w:pPr>
        <w:jc w:val="both"/>
        <w:rPr>
          <w:rFonts w:cs="Arial"/>
        </w:rPr>
      </w:pPr>
      <w:r w:rsidRPr="0019731A">
        <w:rPr>
          <w:rFonts w:cs="Arial"/>
        </w:rPr>
        <w:t>Upravni o</w:t>
      </w:r>
      <w:r w:rsidR="00693DF1" w:rsidRPr="0019731A">
        <w:rPr>
          <w:rFonts w:cs="Arial"/>
        </w:rPr>
        <w:t>djel</w:t>
      </w:r>
      <w:r w:rsidR="0097102F" w:rsidRPr="0019731A">
        <w:rPr>
          <w:rFonts w:cs="Arial"/>
        </w:rPr>
        <w:t xml:space="preserve"> </w:t>
      </w:r>
      <w:r w:rsidR="003A5E90" w:rsidRPr="0019731A">
        <w:rPr>
          <w:rFonts w:cs="Arial"/>
        </w:rPr>
        <w:t xml:space="preserve">tijekom mjeseca </w:t>
      </w:r>
      <w:r w:rsidR="0003524F" w:rsidRPr="00735D89">
        <w:rPr>
          <w:rFonts w:cs="Arial"/>
        </w:rPr>
        <w:t>rujna</w:t>
      </w:r>
      <w:r w:rsidR="008807C8" w:rsidRPr="00735D89">
        <w:rPr>
          <w:rFonts w:cs="Arial"/>
        </w:rPr>
        <w:t xml:space="preserve"> </w:t>
      </w:r>
      <w:r w:rsidR="00123321" w:rsidRPr="00735D89">
        <w:rPr>
          <w:rFonts w:cs="Arial"/>
        </w:rPr>
        <w:t>i p</w:t>
      </w:r>
      <w:r w:rsidR="008807C8" w:rsidRPr="00735D89">
        <w:rPr>
          <w:rFonts w:cs="Arial"/>
        </w:rPr>
        <w:t xml:space="preserve">rve polovine </w:t>
      </w:r>
      <w:r w:rsidR="0003524F" w:rsidRPr="00735D89">
        <w:rPr>
          <w:rFonts w:cs="Arial"/>
        </w:rPr>
        <w:t>listopada tekuće godine</w:t>
      </w:r>
      <w:r w:rsidR="00F05525" w:rsidRPr="00735D89">
        <w:rPr>
          <w:rFonts w:cs="Arial"/>
        </w:rPr>
        <w:t xml:space="preserve"> </w:t>
      </w:r>
      <w:r w:rsidR="00282665" w:rsidRPr="00735D89">
        <w:rPr>
          <w:rFonts w:cs="Arial"/>
        </w:rPr>
        <w:t>za sljedeću proračunsku godinu</w:t>
      </w:r>
      <w:r w:rsidR="00282665">
        <w:rPr>
          <w:rFonts w:cs="Arial"/>
        </w:rPr>
        <w:t xml:space="preserve"> </w:t>
      </w:r>
      <w:r w:rsidR="003A5E90" w:rsidRPr="0019731A">
        <w:rPr>
          <w:rFonts w:cs="Arial"/>
        </w:rPr>
        <w:t xml:space="preserve">provodi </w:t>
      </w:r>
      <w:r w:rsidR="006E6D2A" w:rsidRPr="0019731A">
        <w:rPr>
          <w:rFonts w:cs="Arial"/>
        </w:rPr>
        <w:t>Javni poziv</w:t>
      </w:r>
      <w:r w:rsidR="003A5E90" w:rsidRPr="0019731A">
        <w:rPr>
          <w:rFonts w:cs="Arial"/>
        </w:rPr>
        <w:t xml:space="preserve"> poradi prikupljanja ponuda </w:t>
      </w:r>
      <w:r w:rsidR="006E6D2A" w:rsidRPr="0019731A">
        <w:rPr>
          <w:rFonts w:cs="Arial"/>
        </w:rPr>
        <w:t xml:space="preserve">projekata i programa </w:t>
      </w:r>
      <w:r w:rsidR="003A5E90" w:rsidRPr="0019731A">
        <w:rPr>
          <w:rFonts w:cs="Arial"/>
        </w:rPr>
        <w:t>udruga</w:t>
      </w:r>
      <w:r w:rsidR="006E6D2A" w:rsidRPr="0019731A">
        <w:rPr>
          <w:rFonts w:cs="Arial"/>
        </w:rPr>
        <w:t xml:space="preserve"> tehničke kulture i drugih subjekata ovlaštenih na podnošenje ponuda temeljem Zakona o tehničkoj kulturi.</w:t>
      </w:r>
    </w:p>
    <w:p w:rsidR="001C1FDD" w:rsidRPr="0019731A" w:rsidRDefault="001C1FDD" w:rsidP="001C1FDD">
      <w:pPr>
        <w:jc w:val="both"/>
        <w:rPr>
          <w:rFonts w:cs="Arial"/>
          <w:sz w:val="16"/>
          <w:szCs w:val="16"/>
        </w:rPr>
      </w:pPr>
    </w:p>
    <w:p w:rsidR="00ED103E" w:rsidRPr="0019731A" w:rsidRDefault="00ED103E" w:rsidP="001C1FDD">
      <w:pPr>
        <w:jc w:val="both"/>
        <w:rPr>
          <w:rFonts w:cs="Arial"/>
        </w:rPr>
      </w:pPr>
      <w:r w:rsidRPr="0019731A">
        <w:rPr>
          <w:rFonts w:cs="Arial"/>
        </w:rPr>
        <w:t>Temeljni ciljevi Javnog poziva su:</w:t>
      </w:r>
    </w:p>
    <w:p w:rsidR="00ED103E" w:rsidRPr="0019731A" w:rsidRDefault="00ED103E" w:rsidP="001C1FDD">
      <w:pPr>
        <w:pStyle w:val="ListParagraph"/>
        <w:numPr>
          <w:ilvl w:val="0"/>
          <w:numId w:val="17"/>
        </w:numPr>
        <w:ind w:left="397"/>
        <w:jc w:val="both"/>
        <w:rPr>
          <w:rFonts w:cs="Arial"/>
        </w:rPr>
      </w:pPr>
      <w:r w:rsidRPr="0019731A">
        <w:rPr>
          <w:rFonts w:cs="Arial"/>
        </w:rPr>
        <w:t>znanstveno i tehničko opismenjavanje, posebno mladih,</w:t>
      </w:r>
    </w:p>
    <w:p w:rsidR="00ED103E" w:rsidRPr="00DA0C83" w:rsidRDefault="00ED103E" w:rsidP="001C1FDD">
      <w:pPr>
        <w:pStyle w:val="ListParagraph"/>
        <w:numPr>
          <w:ilvl w:val="0"/>
          <w:numId w:val="17"/>
        </w:numPr>
        <w:ind w:left="397"/>
        <w:jc w:val="both"/>
        <w:rPr>
          <w:rFonts w:cs="Arial"/>
        </w:rPr>
      </w:pPr>
      <w:r w:rsidRPr="00DA0C83">
        <w:rPr>
          <w:rFonts w:cs="Arial"/>
        </w:rPr>
        <w:t>razvitak i promidžba tehničke kulture,</w:t>
      </w:r>
    </w:p>
    <w:p w:rsidR="00ED103E" w:rsidRPr="00DA0C83" w:rsidRDefault="00ED103E" w:rsidP="001C1FDD">
      <w:pPr>
        <w:pStyle w:val="ListParagraph"/>
        <w:numPr>
          <w:ilvl w:val="0"/>
          <w:numId w:val="17"/>
        </w:numPr>
        <w:ind w:left="397"/>
        <w:jc w:val="both"/>
        <w:rPr>
          <w:rFonts w:cs="Arial"/>
        </w:rPr>
      </w:pPr>
      <w:r w:rsidRPr="00DA0C83">
        <w:rPr>
          <w:rFonts w:cs="Arial"/>
        </w:rPr>
        <w:t>poticanje na s</w:t>
      </w:r>
      <w:r w:rsidR="008D7104" w:rsidRPr="00DA0C83">
        <w:rPr>
          <w:rFonts w:cs="Arial"/>
        </w:rPr>
        <w:t>t</w:t>
      </w:r>
      <w:r w:rsidRPr="00DA0C83">
        <w:rPr>
          <w:rFonts w:cs="Arial"/>
        </w:rPr>
        <w:t>varalački i znanstveni rad, tehnički odgoj i obrazovanje.</w:t>
      </w:r>
    </w:p>
    <w:p w:rsidR="001C1FDD" w:rsidRPr="0019731A" w:rsidRDefault="001C1FDD" w:rsidP="001C1FDD">
      <w:pPr>
        <w:jc w:val="both"/>
        <w:rPr>
          <w:rFonts w:cs="Arial"/>
          <w:sz w:val="16"/>
          <w:szCs w:val="16"/>
        </w:rPr>
      </w:pPr>
    </w:p>
    <w:p w:rsidR="006E6D2A" w:rsidRPr="0019731A" w:rsidRDefault="006E6D2A" w:rsidP="001C1FDD">
      <w:pPr>
        <w:jc w:val="both"/>
        <w:rPr>
          <w:rFonts w:cs="Arial"/>
          <w:color w:val="FF0000"/>
        </w:rPr>
      </w:pPr>
      <w:r w:rsidRPr="0019731A">
        <w:rPr>
          <w:rFonts w:cs="Arial"/>
        </w:rPr>
        <w:t>Javni poziv iz prethodnog stavka poglavito sadrži:</w:t>
      </w:r>
      <w:r w:rsidR="005563F2" w:rsidRPr="0019731A">
        <w:rPr>
          <w:rFonts w:cs="Arial"/>
        </w:rPr>
        <w:t xml:space="preserve"> </w:t>
      </w:r>
    </w:p>
    <w:p w:rsidR="006E6D2A" w:rsidRPr="0019731A" w:rsidRDefault="00F85B84" w:rsidP="001C1FDD">
      <w:pPr>
        <w:pStyle w:val="ListParagraph"/>
        <w:numPr>
          <w:ilvl w:val="0"/>
          <w:numId w:val="9"/>
        </w:numPr>
        <w:ind w:left="397"/>
        <w:jc w:val="both"/>
        <w:rPr>
          <w:rFonts w:cs="Arial"/>
        </w:rPr>
      </w:pPr>
      <w:r w:rsidRPr="0019731A">
        <w:rPr>
          <w:rFonts w:cs="Arial"/>
        </w:rPr>
        <w:t>P</w:t>
      </w:r>
      <w:r w:rsidR="006E6D2A" w:rsidRPr="0019731A">
        <w:rPr>
          <w:rFonts w:cs="Arial"/>
        </w:rPr>
        <w:t>redmet i ciljeve Javnog poziva,</w:t>
      </w:r>
    </w:p>
    <w:p w:rsidR="006E6D2A" w:rsidRPr="0019731A" w:rsidRDefault="006E6D2A" w:rsidP="001C1FDD">
      <w:pPr>
        <w:pStyle w:val="ListParagraph"/>
        <w:numPr>
          <w:ilvl w:val="0"/>
          <w:numId w:val="9"/>
        </w:numPr>
        <w:ind w:left="397"/>
        <w:jc w:val="both"/>
        <w:rPr>
          <w:rFonts w:cs="Arial"/>
        </w:rPr>
      </w:pPr>
      <w:r w:rsidRPr="00735D89">
        <w:rPr>
          <w:rFonts w:cs="Arial"/>
        </w:rPr>
        <w:t>Prioritetna područja</w:t>
      </w:r>
      <w:r w:rsidR="00F85B84" w:rsidRPr="00735D89">
        <w:rPr>
          <w:rFonts w:cs="Arial"/>
        </w:rPr>
        <w:t xml:space="preserve"> i</w:t>
      </w:r>
      <w:r w:rsidRPr="00735D89">
        <w:rPr>
          <w:rFonts w:cs="Arial"/>
        </w:rPr>
        <w:t xml:space="preserve"> kategorije </w:t>
      </w:r>
      <w:r w:rsidR="00F85B84" w:rsidRPr="00735D89">
        <w:rPr>
          <w:rFonts w:cs="Arial"/>
        </w:rPr>
        <w:t xml:space="preserve">te </w:t>
      </w:r>
      <w:r w:rsidR="00282665" w:rsidRPr="00735D89">
        <w:rPr>
          <w:rFonts w:cs="Arial"/>
        </w:rPr>
        <w:t xml:space="preserve">procjenu </w:t>
      </w:r>
      <w:r w:rsidR="00F85B84" w:rsidRPr="00735D89">
        <w:rPr>
          <w:rFonts w:cs="Arial"/>
        </w:rPr>
        <w:t>iznos</w:t>
      </w:r>
      <w:r w:rsidR="00282665" w:rsidRPr="00735D89">
        <w:rPr>
          <w:rFonts w:cs="Arial"/>
        </w:rPr>
        <w:t>a</w:t>
      </w:r>
      <w:r w:rsidR="00F85B84" w:rsidRPr="00735D89">
        <w:rPr>
          <w:rFonts w:cs="Arial"/>
        </w:rPr>
        <w:t xml:space="preserve"> </w:t>
      </w:r>
      <w:r w:rsidR="00282665" w:rsidRPr="00735D89">
        <w:rPr>
          <w:rFonts w:cs="Arial"/>
        </w:rPr>
        <w:t xml:space="preserve">(vrijednosti ) </w:t>
      </w:r>
      <w:r w:rsidR="00D16A60" w:rsidRPr="00735D89">
        <w:rPr>
          <w:rFonts w:cs="Arial"/>
        </w:rPr>
        <w:t>sufinanciranja</w:t>
      </w:r>
      <w:r w:rsidR="00123321" w:rsidRPr="00735D89">
        <w:rPr>
          <w:rFonts w:cs="Arial"/>
        </w:rPr>
        <w:t xml:space="preserve"> (financijski okvir)</w:t>
      </w:r>
      <w:r w:rsidR="00294478" w:rsidRPr="00735D89">
        <w:rPr>
          <w:rFonts w:cs="Arial"/>
        </w:rPr>
        <w:t xml:space="preserve">, i to </w:t>
      </w:r>
      <w:r w:rsidR="00D16A60" w:rsidRPr="00735D89">
        <w:rPr>
          <w:rFonts w:cs="Arial"/>
        </w:rPr>
        <w:t>najniži</w:t>
      </w:r>
      <w:r w:rsidR="002C2F6C" w:rsidRPr="00735D89">
        <w:rPr>
          <w:rFonts w:cs="Arial"/>
        </w:rPr>
        <w:t>h</w:t>
      </w:r>
      <w:r w:rsidR="00D16A60" w:rsidRPr="00735D89">
        <w:rPr>
          <w:rFonts w:cs="Arial"/>
        </w:rPr>
        <w:t xml:space="preserve"> i najviši</w:t>
      </w:r>
      <w:r w:rsidR="002C2F6C" w:rsidRPr="00735D89">
        <w:rPr>
          <w:rFonts w:cs="Arial"/>
        </w:rPr>
        <w:t>h</w:t>
      </w:r>
      <w:r w:rsidR="00D16A60" w:rsidRPr="00735D89">
        <w:rPr>
          <w:rFonts w:cs="Arial"/>
        </w:rPr>
        <w:t xml:space="preserve"> iznos</w:t>
      </w:r>
      <w:r w:rsidR="002C2F6C" w:rsidRPr="00735D89">
        <w:rPr>
          <w:rFonts w:cs="Arial"/>
        </w:rPr>
        <w:t>a</w:t>
      </w:r>
      <w:r w:rsidR="00D16A60" w:rsidRPr="00735D89">
        <w:rPr>
          <w:rFonts w:cs="Arial"/>
        </w:rPr>
        <w:t xml:space="preserve"> sufinanciranja po programima/projektima unutar prioritetnih područja sufinanciranja,</w:t>
      </w:r>
      <w:r w:rsidR="00E0373E" w:rsidRPr="00735D89">
        <w:rPr>
          <w:rFonts w:cs="Arial"/>
        </w:rPr>
        <w:t xml:space="preserve"> pri čemu ukupan iznos sufinanciranja po prioritetn</w:t>
      </w:r>
      <w:r w:rsidR="002C2F6C" w:rsidRPr="00735D89">
        <w:rPr>
          <w:rFonts w:cs="Arial"/>
        </w:rPr>
        <w:t>i</w:t>
      </w:r>
      <w:r w:rsidR="00E0373E" w:rsidRPr="00735D89">
        <w:rPr>
          <w:rFonts w:cs="Arial"/>
        </w:rPr>
        <w:t>m područj</w:t>
      </w:r>
      <w:r w:rsidR="002C2F6C" w:rsidRPr="00735D89">
        <w:rPr>
          <w:rFonts w:cs="Arial"/>
        </w:rPr>
        <w:t>ima</w:t>
      </w:r>
      <w:r w:rsidR="00E0373E" w:rsidRPr="00735D89">
        <w:rPr>
          <w:rFonts w:cs="Arial"/>
        </w:rPr>
        <w:t xml:space="preserve"> sadržan</w:t>
      </w:r>
      <w:r w:rsidR="002C2F6C" w:rsidRPr="00735D89">
        <w:rPr>
          <w:rFonts w:cs="Arial"/>
        </w:rPr>
        <w:t>im</w:t>
      </w:r>
      <w:r w:rsidR="00E0373E" w:rsidRPr="00735D89">
        <w:rPr>
          <w:rFonts w:cs="Arial"/>
        </w:rPr>
        <w:t xml:space="preserve"> u Javnom pozivu može biti manji od iznosa sufinanciranja </w:t>
      </w:r>
      <w:r w:rsidR="002C2F6C" w:rsidRPr="00735D89">
        <w:rPr>
          <w:rFonts w:cs="Arial"/>
        </w:rPr>
        <w:t xml:space="preserve">koji se </w:t>
      </w:r>
      <w:r w:rsidR="00E0373E" w:rsidRPr="00735D89">
        <w:rPr>
          <w:rFonts w:cs="Arial"/>
        </w:rPr>
        <w:t>utvrđ</w:t>
      </w:r>
      <w:r w:rsidR="002C2F6C" w:rsidRPr="00735D89">
        <w:rPr>
          <w:rFonts w:cs="Arial"/>
        </w:rPr>
        <w:t>uje</w:t>
      </w:r>
      <w:r w:rsidR="00E0373E" w:rsidRPr="00735D89">
        <w:rPr>
          <w:rFonts w:cs="Arial"/>
        </w:rPr>
        <w:t xml:space="preserve"> Programom za pojedino područje (istoimena aktivnost u Programu),</w:t>
      </w:r>
      <w:r w:rsidR="002C2F6C" w:rsidRPr="00735D89">
        <w:rPr>
          <w:rFonts w:cs="Arial"/>
        </w:rPr>
        <w:t xml:space="preserve"> pri čemu se na dalje isti po provedbi Javnog poziva uvrštavaju u Prijedlog programa, koji Upravni odjel zatim upućuje u proceduru donašanja, tj. na utvrđenje Prijedloga programa od strane Gradonačelnice i donašanje od strane Gradskog vijeća Grada Rijeke, u njime utvrđenom ukupnom iznosu  te iznosima sufinanciranja po prioritetnim područjima sufinanciranja, s detaljnim planom raspodjele sredstava po krajnjim korisnicima istih unutar svih aktivnosti koje sačinjavaju Program.</w:t>
      </w:r>
      <w:r w:rsidR="002C2F6C">
        <w:rPr>
          <w:rFonts w:cs="Arial"/>
        </w:rPr>
        <w:t xml:space="preserve">  </w:t>
      </w:r>
    </w:p>
    <w:p w:rsidR="006E6D2A" w:rsidRPr="0019731A" w:rsidRDefault="006E6D2A" w:rsidP="001C1FDD">
      <w:pPr>
        <w:pStyle w:val="ListParagraph"/>
        <w:numPr>
          <w:ilvl w:val="0"/>
          <w:numId w:val="9"/>
        </w:numPr>
        <w:ind w:left="397"/>
        <w:jc w:val="both"/>
        <w:rPr>
          <w:rFonts w:cs="Arial"/>
        </w:rPr>
      </w:pPr>
      <w:r w:rsidRPr="0019731A">
        <w:rPr>
          <w:rFonts w:cs="Arial"/>
        </w:rPr>
        <w:t>Opće uvjete za prijavu projekata i programa</w:t>
      </w:r>
      <w:r w:rsidR="00123321" w:rsidRPr="0019731A">
        <w:rPr>
          <w:rFonts w:cs="Arial"/>
        </w:rPr>
        <w:t xml:space="preserve"> i mjerila za sufina</w:t>
      </w:r>
      <w:r w:rsidR="00FA5BEE">
        <w:rPr>
          <w:rFonts w:cs="Arial"/>
        </w:rPr>
        <w:t>n</w:t>
      </w:r>
      <w:r w:rsidR="00123321" w:rsidRPr="0019731A">
        <w:rPr>
          <w:rFonts w:cs="Arial"/>
        </w:rPr>
        <w:t>ciranje</w:t>
      </w:r>
      <w:r w:rsidRPr="0019731A">
        <w:rPr>
          <w:rFonts w:cs="Arial"/>
        </w:rPr>
        <w:t>,</w:t>
      </w:r>
    </w:p>
    <w:p w:rsidR="006E6D2A" w:rsidRPr="0019731A" w:rsidRDefault="006E6D2A" w:rsidP="001C1FDD">
      <w:pPr>
        <w:pStyle w:val="ListParagraph"/>
        <w:numPr>
          <w:ilvl w:val="0"/>
          <w:numId w:val="9"/>
        </w:numPr>
        <w:ind w:left="397"/>
        <w:jc w:val="both"/>
        <w:rPr>
          <w:rFonts w:cs="Arial"/>
        </w:rPr>
      </w:pPr>
      <w:r w:rsidRPr="0019731A">
        <w:rPr>
          <w:rFonts w:cs="Arial"/>
        </w:rPr>
        <w:t>Sadržaj prijave projekata i programa</w:t>
      </w:r>
      <w:r w:rsidR="00123321" w:rsidRPr="0019731A">
        <w:rPr>
          <w:rFonts w:cs="Arial"/>
        </w:rPr>
        <w:t xml:space="preserve"> i prihvatljivi prijavitelji</w:t>
      </w:r>
      <w:r w:rsidRPr="0019731A">
        <w:rPr>
          <w:rFonts w:cs="Arial"/>
        </w:rPr>
        <w:t>,</w:t>
      </w:r>
    </w:p>
    <w:p w:rsidR="006E6D2A" w:rsidRPr="0019731A" w:rsidRDefault="006E6D2A" w:rsidP="001C1FDD">
      <w:pPr>
        <w:pStyle w:val="ListParagraph"/>
        <w:numPr>
          <w:ilvl w:val="0"/>
          <w:numId w:val="9"/>
        </w:numPr>
        <w:ind w:left="397"/>
        <w:jc w:val="both"/>
        <w:rPr>
          <w:rFonts w:cs="Arial"/>
        </w:rPr>
      </w:pPr>
      <w:r w:rsidRPr="0019731A">
        <w:rPr>
          <w:rFonts w:cs="Arial"/>
        </w:rPr>
        <w:t xml:space="preserve">Kriterije </w:t>
      </w:r>
      <w:r w:rsidR="0023050F" w:rsidRPr="0019731A">
        <w:rPr>
          <w:rFonts w:cs="Arial"/>
        </w:rPr>
        <w:t xml:space="preserve">i postupak </w:t>
      </w:r>
      <w:r w:rsidRPr="0019731A">
        <w:rPr>
          <w:rFonts w:cs="Arial"/>
        </w:rPr>
        <w:t>odabira projekata i programa,</w:t>
      </w:r>
    </w:p>
    <w:p w:rsidR="006E6D2A" w:rsidRPr="0019731A" w:rsidRDefault="006E6D2A" w:rsidP="001C1FDD">
      <w:pPr>
        <w:pStyle w:val="ListParagraph"/>
        <w:numPr>
          <w:ilvl w:val="0"/>
          <w:numId w:val="9"/>
        </w:numPr>
        <w:ind w:left="397"/>
        <w:jc w:val="both"/>
        <w:rPr>
          <w:rFonts w:cs="Arial"/>
        </w:rPr>
      </w:pPr>
      <w:r w:rsidRPr="0019731A">
        <w:rPr>
          <w:rFonts w:cs="Arial"/>
        </w:rPr>
        <w:t>Podršku prijaviteljima,</w:t>
      </w:r>
    </w:p>
    <w:p w:rsidR="006E6D2A" w:rsidRPr="00DA0C83" w:rsidRDefault="006E6D2A" w:rsidP="001C1FDD">
      <w:pPr>
        <w:pStyle w:val="ListParagraph"/>
        <w:numPr>
          <w:ilvl w:val="0"/>
          <w:numId w:val="9"/>
        </w:numPr>
        <w:ind w:left="397"/>
        <w:jc w:val="both"/>
        <w:rPr>
          <w:rFonts w:cs="Arial"/>
        </w:rPr>
      </w:pPr>
      <w:r w:rsidRPr="00DA0C83">
        <w:rPr>
          <w:rFonts w:cs="Arial"/>
        </w:rPr>
        <w:t>Način</w:t>
      </w:r>
      <w:r w:rsidR="00F85B84" w:rsidRPr="00DA0C83">
        <w:rPr>
          <w:rFonts w:cs="Arial"/>
        </w:rPr>
        <w:t xml:space="preserve">, </w:t>
      </w:r>
      <w:r w:rsidR="00123321" w:rsidRPr="00DA0C83">
        <w:rPr>
          <w:rFonts w:cs="Arial"/>
        </w:rPr>
        <w:t>adresa</w:t>
      </w:r>
      <w:r w:rsidR="00F85B84" w:rsidRPr="00DA0C83">
        <w:rPr>
          <w:rFonts w:cs="Arial"/>
        </w:rPr>
        <w:t xml:space="preserve"> </w:t>
      </w:r>
      <w:r w:rsidR="00E34DDB" w:rsidRPr="00DA0C83">
        <w:rPr>
          <w:rFonts w:cs="Arial"/>
        </w:rPr>
        <w:t xml:space="preserve">i rok </w:t>
      </w:r>
      <w:r w:rsidR="00F85B84" w:rsidRPr="00DA0C83">
        <w:rPr>
          <w:rFonts w:cs="Arial"/>
        </w:rPr>
        <w:t xml:space="preserve">podnošenja </w:t>
      </w:r>
      <w:r w:rsidRPr="00DA0C83">
        <w:rPr>
          <w:rFonts w:cs="Arial"/>
        </w:rPr>
        <w:t>prijave projekata i programa</w:t>
      </w:r>
      <w:r w:rsidR="003D14C4" w:rsidRPr="00DA0C83">
        <w:rPr>
          <w:rFonts w:cs="Arial"/>
        </w:rPr>
        <w:t xml:space="preserve"> (</w:t>
      </w:r>
      <w:r w:rsidR="00D05509" w:rsidRPr="00DA0C83">
        <w:rPr>
          <w:rFonts w:cs="Arial"/>
        </w:rPr>
        <w:t>poštom</w:t>
      </w:r>
      <w:r w:rsidR="00DA0C83" w:rsidRPr="00DA0C83">
        <w:rPr>
          <w:rFonts w:cs="Arial"/>
        </w:rPr>
        <w:t xml:space="preserve"> ili neposredno dostavom na</w:t>
      </w:r>
      <w:r w:rsidR="00D05509" w:rsidRPr="00DA0C83">
        <w:rPr>
          <w:rFonts w:cs="Arial"/>
        </w:rPr>
        <w:t xml:space="preserve"> pisarnic</w:t>
      </w:r>
      <w:r w:rsidR="00DA0C83" w:rsidRPr="00DA0C83">
        <w:rPr>
          <w:rFonts w:cs="Arial"/>
        </w:rPr>
        <w:t xml:space="preserve">u Grada Rijeke </w:t>
      </w:r>
      <w:r w:rsidR="00D05509" w:rsidRPr="00DA0C83">
        <w:rPr>
          <w:rFonts w:cs="Arial"/>
        </w:rPr>
        <w:t xml:space="preserve">ili </w:t>
      </w:r>
      <w:r w:rsidR="003D14C4" w:rsidRPr="00DA0C83">
        <w:rPr>
          <w:rFonts w:cs="Arial"/>
        </w:rPr>
        <w:t>elektronskom poštom – mailom, na adresu utvrđenu Javnim pozivom)</w:t>
      </w:r>
      <w:r w:rsidRPr="00DA0C83">
        <w:rPr>
          <w:rFonts w:cs="Arial"/>
        </w:rPr>
        <w:t>,</w:t>
      </w:r>
    </w:p>
    <w:p w:rsidR="006E6D2A" w:rsidRPr="0019731A" w:rsidRDefault="006E6D2A" w:rsidP="001C1FDD">
      <w:pPr>
        <w:pStyle w:val="ListParagraph"/>
        <w:numPr>
          <w:ilvl w:val="0"/>
          <w:numId w:val="9"/>
        </w:numPr>
        <w:ind w:left="397"/>
        <w:jc w:val="both"/>
        <w:rPr>
          <w:rFonts w:cs="Arial"/>
        </w:rPr>
      </w:pPr>
      <w:r w:rsidRPr="0019731A">
        <w:rPr>
          <w:rFonts w:cs="Arial"/>
        </w:rPr>
        <w:t xml:space="preserve">Naznaku </w:t>
      </w:r>
      <w:r w:rsidR="00F85B84" w:rsidRPr="0019731A">
        <w:rPr>
          <w:rFonts w:cs="Arial"/>
        </w:rPr>
        <w:t xml:space="preserve">o </w:t>
      </w:r>
      <w:r w:rsidRPr="0019731A">
        <w:rPr>
          <w:rFonts w:cs="Arial"/>
        </w:rPr>
        <w:t>prijava</w:t>
      </w:r>
      <w:r w:rsidR="00F85B84" w:rsidRPr="0019731A">
        <w:rPr>
          <w:rFonts w:cs="Arial"/>
        </w:rPr>
        <w:t>ma</w:t>
      </w:r>
      <w:r w:rsidRPr="0019731A">
        <w:rPr>
          <w:rFonts w:cs="Arial"/>
        </w:rPr>
        <w:t xml:space="preserve"> koje se neće razmatrati</w:t>
      </w:r>
      <w:r w:rsidR="0023050F" w:rsidRPr="0019731A">
        <w:rPr>
          <w:rFonts w:cs="Arial"/>
        </w:rPr>
        <w:t xml:space="preserve">, </w:t>
      </w:r>
      <w:r w:rsidR="00F85B84" w:rsidRPr="0019731A">
        <w:rPr>
          <w:rFonts w:cs="Arial"/>
        </w:rPr>
        <w:t>načinu otklanjanja manjih nedostataka u prijavama koje ne utječu na sadrž</w:t>
      </w:r>
      <w:r w:rsidR="0023050F" w:rsidRPr="0019731A">
        <w:rPr>
          <w:rFonts w:cs="Arial"/>
        </w:rPr>
        <w:t>aj bitan za ocjenjivanje prijava, načinu i roku obavještavanja prijavitelja čija prijava bude odbijena iz razloga neispunjavanja propisanih (formalnih) uvjeta Javnog poziva i pravu prijavitelja na podnošenje prigovora, rokovima podnošenja i odlučivanja po prigovoru, te tijelu koje odlučuje o prigovoru,</w:t>
      </w:r>
    </w:p>
    <w:p w:rsidR="006E6D2A" w:rsidRPr="0019731A" w:rsidRDefault="006E6D2A" w:rsidP="001C1FDD">
      <w:pPr>
        <w:pStyle w:val="ListParagraph"/>
        <w:numPr>
          <w:ilvl w:val="0"/>
          <w:numId w:val="9"/>
        </w:numPr>
        <w:ind w:left="397"/>
        <w:jc w:val="both"/>
        <w:rPr>
          <w:rFonts w:cs="Arial"/>
        </w:rPr>
      </w:pPr>
      <w:r w:rsidRPr="0019731A">
        <w:rPr>
          <w:rFonts w:cs="Arial"/>
        </w:rPr>
        <w:t xml:space="preserve">Naznaku </w:t>
      </w:r>
      <w:r w:rsidR="001D76C7" w:rsidRPr="0019731A">
        <w:rPr>
          <w:rFonts w:cs="Arial"/>
        </w:rPr>
        <w:t xml:space="preserve">o </w:t>
      </w:r>
      <w:r w:rsidRPr="0019731A">
        <w:rPr>
          <w:rFonts w:cs="Arial"/>
        </w:rPr>
        <w:t>rok</w:t>
      </w:r>
      <w:r w:rsidR="001D76C7" w:rsidRPr="0019731A">
        <w:rPr>
          <w:rFonts w:cs="Arial"/>
        </w:rPr>
        <w:t>u</w:t>
      </w:r>
      <w:r w:rsidRPr="0019731A">
        <w:rPr>
          <w:rFonts w:cs="Arial"/>
        </w:rPr>
        <w:t xml:space="preserve"> i način</w:t>
      </w:r>
      <w:r w:rsidR="001D76C7" w:rsidRPr="0019731A">
        <w:rPr>
          <w:rFonts w:cs="Arial"/>
        </w:rPr>
        <w:t>u</w:t>
      </w:r>
      <w:r w:rsidRPr="0019731A">
        <w:rPr>
          <w:rFonts w:cs="Arial"/>
        </w:rPr>
        <w:t xml:space="preserve"> objave </w:t>
      </w:r>
      <w:r w:rsidR="00F85B84" w:rsidRPr="0019731A">
        <w:rPr>
          <w:rFonts w:cs="Arial"/>
        </w:rPr>
        <w:t>rezultata Javnog poziva</w:t>
      </w:r>
      <w:r w:rsidR="001D76C7" w:rsidRPr="0019731A">
        <w:rPr>
          <w:rFonts w:cs="Arial"/>
        </w:rPr>
        <w:t xml:space="preserve"> i obavještavanju prijavitelja čiji projekti/programi (ne)budu prihvaćeni za financiranje</w:t>
      </w:r>
      <w:r w:rsidRPr="0019731A">
        <w:rPr>
          <w:rFonts w:cs="Arial"/>
        </w:rPr>
        <w:t>,</w:t>
      </w:r>
    </w:p>
    <w:p w:rsidR="006E6D2A" w:rsidRPr="0019731A" w:rsidRDefault="006E6D2A" w:rsidP="001C1FDD">
      <w:pPr>
        <w:pStyle w:val="ListParagraph"/>
        <w:numPr>
          <w:ilvl w:val="0"/>
          <w:numId w:val="9"/>
        </w:numPr>
        <w:ind w:left="397"/>
        <w:jc w:val="both"/>
        <w:rPr>
          <w:rFonts w:cs="Arial"/>
        </w:rPr>
      </w:pPr>
      <w:r w:rsidRPr="0019731A">
        <w:rPr>
          <w:rFonts w:cs="Arial"/>
        </w:rPr>
        <w:t xml:space="preserve">Popis privitaka koji čine sastavni dio Javnog poziva (Protokol o upravljanju procesom javnih potreba u tehničkoj kulturi, </w:t>
      </w:r>
      <w:r w:rsidR="00F85B84" w:rsidRPr="0019731A">
        <w:rPr>
          <w:rFonts w:cs="Arial"/>
        </w:rPr>
        <w:t>U</w:t>
      </w:r>
      <w:r w:rsidRPr="0019731A">
        <w:rPr>
          <w:rFonts w:cs="Arial"/>
        </w:rPr>
        <w:t>pute za prijavitelje</w:t>
      </w:r>
      <w:r w:rsidR="00F85B84" w:rsidRPr="0019731A">
        <w:rPr>
          <w:rFonts w:cs="Arial"/>
        </w:rPr>
        <w:t xml:space="preserve"> projekata/programa za provedbu Programa</w:t>
      </w:r>
      <w:r w:rsidRPr="0019731A">
        <w:rPr>
          <w:rFonts w:cs="Arial"/>
        </w:rPr>
        <w:t xml:space="preserve">, </w:t>
      </w:r>
      <w:r w:rsidR="002511FB" w:rsidRPr="0019731A">
        <w:rPr>
          <w:rFonts w:cs="Arial"/>
        </w:rPr>
        <w:t>o</w:t>
      </w:r>
      <w:r w:rsidRPr="0019731A">
        <w:rPr>
          <w:rFonts w:cs="Arial"/>
        </w:rPr>
        <w:t>brazac opisa projekta/programa</w:t>
      </w:r>
      <w:r w:rsidR="00F85B84" w:rsidRPr="0019731A">
        <w:rPr>
          <w:rFonts w:cs="Arial"/>
        </w:rPr>
        <w:t xml:space="preserve"> za provedbu Programa</w:t>
      </w:r>
      <w:r w:rsidRPr="0019731A">
        <w:rPr>
          <w:rFonts w:cs="Arial"/>
        </w:rPr>
        <w:t>, obrazac proračuna projekta/programa</w:t>
      </w:r>
      <w:r w:rsidR="00F85B84" w:rsidRPr="0019731A">
        <w:rPr>
          <w:rFonts w:cs="Arial"/>
        </w:rPr>
        <w:t xml:space="preserve"> uz obrazac opisa projekta/programa za provedbu Programa</w:t>
      </w:r>
      <w:r w:rsidRPr="0019731A">
        <w:rPr>
          <w:rFonts w:cs="Arial"/>
        </w:rPr>
        <w:t>, obrazac izjave o nepostojanju dvostrukog financiranja</w:t>
      </w:r>
      <w:r w:rsidR="00F85B84" w:rsidRPr="0019731A">
        <w:rPr>
          <w:rFonts w:cs="Arial"/>
        </w:rPr>
        <w:t xml:space="preserve"> istih troškova</w:t>
      </w:r>
      <w:r w:rsidRPr="0019731A">
        <w:rPr>
          <w:rFonts w:cs="Arial"/>
        </w:rPr>
        <w:t xml:space="preserve">, obrazac izjave o ispunjenju obveza iz svih prethodno sklopljenih ugovora o financiranju iz Proračuna Grada Rijeke i drugih javnih izvora, obrazac životopisa voditelja projekta/programa, </w:t>
      </w:r>
      <w:r w:rsidR="002511FB" w:rsidRPr="0019731A">
        <w:rPr>
          <w:rFonts w:cs="Arial"/>
        </w:rPr>
        <w:t xml:space="preserve">obrazac popisa ostvarenih rezultata i tehničkoj kulturi u dvije godine koje prethode godini u kojoj se provodi Javni poziv, </w:t>
      </w:r>
      <w:r w:rsidRPr="0019731A">
        <w:rPr>
          <w:rFonts w:cs="Arial"/>
        </w:rPr>
        <w:t>obrazac izjave o partnerstvu, obrazac za evaluaciju projekta odnosno programa, obrazac opisnog izvještaja provedbe</w:t>
      </w:r>
      <w:r w:rsidR="00500C58" w:rsidRPr="0019731A">
        <w:rPr>
          <w:rFonts w:cs="Arial"/>
        </w:rPr>
        <w:t xml:space="preserve"> </w:t>
      </w:r>
      <w:r w:rsidRPr="0019731A">
        <w:rPr>
          <w:rFonts w:cs="Arial"/>
        </w:rPr>
        <w:t>projekta</w:t>
      </w:r>
      <w:r w:rsidR="00500C58" w:rsidRPr="0019731A">
        <w:rPr>
          <w:rFonts w:cs="Arial"/>
        </w:rPr>
        <w:t xml:space="preserve"> odnosno </w:t>
      </w:r>
      <w:r w:rsidRPr="0019731A">
        <w:rPr>
          <w:rFonts w:cs="Arial"/>
        </w:rPr>
        <w:t>programa, obrazac financijskog izvješ</w:t>
      </w:r>
      <w:r w:rsidR="00F85B84" w:rsidRPr="0019731A">
        <w:rPr>
          <w:rFonts w:cs="Arial"/>
        </w:rPr>
        <w:t>taja provedbe projekta</w:t>
      </w:r>
      <w:r w:rsidR="00500C58" w:rsidRPr="0019731A">
        <w:rPr>
          <w:rFonts w:cs="Arial"/>
        </w:rPr>
        <w:t xml:space="preserve"> odnosno </w:t>
      </w:r>
      <w:r w:rsidR="00F85B84" w:rsidRPr="0019731A">
        <w:rPr>
          <w:rFonts w:cs="Arial"/>
        </w:rPr>
        <w:t>programa,</w:t>
      </w:r>
      <w:r w:rsidR="002D3B43" w:rsidRPr="0019731A">
        <w:rPr>
          <w:rFonts w:cs="Arial"/>
        </w:rPr>
        <w:t xml:space="preserve"> obrazac izjave o uspostavljenom modelu dobrog financijskog upravljanja i kontrola te načinu sprječavanja sukoba interesa pri raspolaganju</w:t>
      </w:r>
      <w:r w:rsidR="003D14C4" w:rsidRPr="0019731A">
        <w:rPr>
          <w:rFonts w:cs="Arial"/>
        </w:rPr>
        <w:t xml:space="preserve"> javnim sredstvima, prikladnom načinu javnog objavljivanja programskog i financijskog izvješća o radu za proteklu godinu i zadovoljavajućim organizacijskim kapacitetima i ljudskim resursima za provedbu prijavljenog projekta/programa, kao i obrasci ugovora o (su)financiranju projekta/programa (isti kao prilog odnosno sastavni dio sadrže i obrazac proračuna/troškovnika projekta odnosno programa),</w:t>
      </w:r>
    </w:p>
    <w:p w:rsidR="00F85B84" w:rsidRPr="0019731A" w:rsidRDefault="00F85B84" w:rsidP="001C1FDD">
      <w:pPr>
        <w:pStyle w:val="ListParagraph"/>
        <w:numPr>
          <w:ilvl w:val="0"/>
          <w:numId w:val="9"/>
        </w:numPr>
        <w:ind w:left="397"/>
        <w:jc w:val="both"/>
        <w:rPr>
          <w:rFonts w:cs="Arial"/>
        </w:rPr>
      </w:pPr>
      <w:r w:rsidRPr="0019731A">
        <w:rPr>
          <w:rFonts w:cs="Arial"/>
        </w:rPr>
        <w:t>Način objave i planirano vrijeme trajanja Javnog poziva.</w:t>
      </w:r>
    </w:p>
    <w:p w:rsidR="001C1FDD" w:rsidRPr="00A63A69" w:rsidRDefault="001C1FDD" w:rsidP="001C1FDD">
      <w:pPr>
        <w:jc w:val="both"/>
        <w:rPr>
          <w:rFonts w:cs="Arial"/>
          <w:sz w:val="16"/>
          <w:szCs w:val="16"/>
        </w:rPr>
      </w:pPr>
    </w:p>
    <w:p w:rsidR="00D16A60" w:rsidRPr="00A63A69" w:rsidRDefault="00D16A60" w:rsidP="00D16A60">
      <w:pPr>
        <w:jc w:val="both"/>
        <w:rPr>
          <w:rFonts w:eastAsia="Times New Roman"/>
          <w:szCs w:val="22"/>
          <w:lang w:eastAsia="hr-HR"/>
        </w:rPr>
      </w:pPr>
      <w:r w:rsidRPr="00A63A69">
        <w:rPr>
          <w:rFonts w:eastAsia="Times New Roman"/>
          <w:szCs w:val="22"/>
          <w:lang w:eastAsia="hr-HR"/>
        </w:rPr>
        <w:t>Postupak odabira projekata i programa čini otvaranje i pregled prijava projekata i programa te ocjena prijavljenih projekata i programa.</w:t>
      </w:r>
    </w:p>
    <w:p w:rsidR="00D16A60" w:rsidRPr="00A63A69" w:rsidRDefault="00D16A60" w:rsidP="00D16A60">
      <w:pPr>
        <w:jc w:val="both"/>
        <w:rPr>
          <w:rFonts w:eastAsia="Times New Roman"/>
          <w:sz w:val="16"/>
          <w:szCs w:val="16"/>
          <w:lang w:eastAsia="hr-HR"/>
        </w:rPr>
      </w:pPr>
    </w:p>
    <w:p w:rsidR="00D16A60" w:rsidRPr="00A63A69" w:rsidRDefault="00D16A60" w:rsidP="00D16A60">
      <w:pPr>
        <w:jc w:val="both"/>
        <w:rPr>
          <w:rFonts w:eastAsia="Times New Roman"/>
          <w:szCs w:val="22"/>
          <w:lang w:eastAsia="hr-HR"/>
        </w:rPr>
      </w:pPr>
      <w:r w:rsidRPr="00A63A69">
        <w:rPr>
          <w:rFonts w:eastAsia="Times New Roman"/>
          <w:szCs w:val="22"/>
          <w:lang w:eastAsia="hr-HR"/>
        </w:rPr>
        <w:t xml:space="preserve">Otvaranje i pregled prijava projekata i programa izvršava Povjerenstvo za administrativnu provjeru prijava projekata i programa, dočim ocjenu prijavljenih projekata i programa izvršava Stručno ocjenjivačko povjerenstvo, koja Povjerenstva djeluju pri </w:t>
      </w:r>
      <w:r w:rsidR="00B63A53">
        <w:rPr>
          <w:rFonts w:eastAsia="Times New Roman"/>
          <w:szCs w:val="22"/>
          <w:lang w:eastAsia="hr-HR"/>
        </w:rPr>
        <w:t>Upravnom odjelu za odgoj i obrazovanje, kulturu, sport i mlade</w:t>
      </w:r>
      <w:r w:rsidRPr="00A63A69">
        <w:rPr>
          <w:rFonts w:eastAsia="Times New Roman"/>
          <w:szCs w:val="22"/>
          <w:lang w:eastAsia="hr-HR"/>
        </w:rPr>
        <w:t xml:space="preserve"> (u daljnjem tekstu: </w:t>
      </w:r>
      <w:r w:rsidR="00B63A53">
        <w:rPr>
          <w:rFonts w:eastAsia="Times New Roman"/>
          <w:szCs w:val="22"/>
          <w:lang w:eastAsia="hr-HR"/>
        </w:rPr>
        <w:t>Upravni o</w:t>
      </w:r>
      <w:r w:rsidRPr="00A63A69">
        <w:rPr>
          <w:rFonts w:eastAsia="Times New Roman"/>
          <w:szCs w:val="22"/>
          <w:lang w:eastAsia="hr-HR"/>
        </w:rPr>
        <w:t>djel), a imenuje ih Gradonačelni</w:t>
      </w:r>
      <w:r w:rsidR="00B410DC">
        <w:rPr>
          <w:rFonts w:eastAsia="Times New Roman"/>
          <w:szCs w:val="22"/>
          <w:lang w:eastAsia="hr-HR"/>
        </w:rPr>
        <w:t>ca</w:t>
      </w:r>
      <w:r w:rsidRPr="00A63A69">
        <w:rPr>
          <w:rFonts w:eastAsia="Times New Roman"/>
          <w:szCs w:val="22"/>
          <w:lang w:eastAsia="hr-HR"/>
        </w:rPr>
        <w:t xml:space="preserve"> Grada Rijeke posebnim Zaključkom.</w:t>
      </w:r>
    </w:p>
    <w:p w:rsidR="00D16A60" w:rsidRPr="00A63A69" w:rsidRDefault="00D16A60" w:rsidP="00D16A60">
      <w:pPr>
        <w:jc w:val="both"/>
        <w:rPr>
          <w:rFonts w:eastAsia="Times New Roman"/>
          <w:sz w:val="16"/>
          <w:szCs w:val="16"/>
          <w:lang w:eastAsia="hr-HR"/>
        </w:rPr>
      </w:pPr>
    </w:p>
    <w:p w:rsidR="00461121" w:rsidRPr="00461121" w:rsidRDefault="00461121" w:rsidP="00461121">
      <w:pPr>
        <w:jc w:val="both"/>
        <w:rPr>
          <w:rFonts w:eastAsia="Times New Roman"/>
          <w:szCs w:val="22"/>
          <w:lang w:eastAsia="hr-HR"/>
        </w:rPr>
      </w:pPr>
      <w:r w:rsidRPr="00461121">
        <w:rPr>
          <w:rFonts w:eastAsia="Times New Roman"/>
          <w:szCs w:val="22"/>
          <w:lang w:eastAsia="hr-HR"/>
        </w:rPr>
        <w:t>Povjerenstvo za administrativnu provjeru prijava projekata i programa sastoji se od tri (3) člana, djelatnika Grada Rijeke.</w:t>
      </w:r>
    </w:p>
    <w:p w:rsidR="00461121" w:rsidRPr="00735D89" w:rsidRDefault="00461121" w:rsidP="00461121">
      <w:pPr>
        <w:jc w:val="both"/>
        <w:rPr>
          <w:rFonts w:eastAsia="Times New Roman"/>
          <w:sz w:val="16"/>
          <w:szCs w:val="16"/>
          <w:lang w:eastAsia="hr-HR"/>
        </w:rPr>
      </w:pPr>
    </w:p>
    <w:p w:rsidR="00461121" w:rsidRPr="00461121" w:rsidRDefault="00461121" w:rsidP="00461121">
      <w:pPr>
        <w:jc w:val="both"/>
        <w:rPr>
          <w:rFonts w:eastAsia="Times New Roman"/>
          <w:szCs w:val="22"/>
          <w:lang w:eastAsia="hr-HR"/>
        </w:rPr>
      </w:pPr>
      <w:r w:rsidRPr="00461121">
        <w:rPr>
          <w:rFonts w:eastAsia="Times New Roman"/>
          <w:szCs w:val="22"/>
          <w:lang w:eastAsia="hr-HR"/>
        </w:rPr>
        <w:t>Zadaća je Povjerenstva za administrativnu provjeru prijava projekata i programa izvršiti evidentiranje te otvaranje zaprimljenih prijava projekata i programa, provjeru da li zaprimljene prijave ispunjavaju propisane uvjete Javnog poziva od strane Prijavitelja, razvrstati zaprimljene prijave na one koje udovoljavaju i one koje ne udovoljavaju propisanim uvjetima Javnog poziva te donijeti Odluku o prijavama koje se upućuju u daljnju proceduru, odnosno na stručno ocjenjivanje.</w:t>
      </w:r>
    </w:p>
    <w:p w:rsidR="00461121" w:rsidRPr="00461121" w:rsidRDefault="00461121" w:rsidP="00461121">
      <w:pPr>
        <w:jc w:val="both"/>
        <w:rPr>
          <w:rFonts w:eastAsia="Times New Roman"/>
          <w:sz w:val="16"/>
          <w:szCs w:val="16"/>
          <w:lang w:eastAsia="hr-HR"/>
        </w:rPr>
      </w:pPr>
    </w:p>
    <w:p w:rsidR="00461121" w:rsidRPr="00A63A69" w:rsidRDefault="00461121" w:rsidP="00461121">
      <w:pPr>
        <w:jc w:val="both"/>
        <w:rPr>
          <w:rFonts w:eastAsia="Times New Roman"/>
          <w:szCs w:val="22"/>
          <w:lang w:eastAsia="hr-HR"/>
        </w:rPr>
      </w:pPr>
      <w:r w:rsidRPr="00461121">
        <w:rPr>
          <w:rFonts w:eastAsia="Times New Roman"/>
          <w:szCs w:val="22"/>
          <w:lang w:eastAsia="hr-HR"/>
        </w:rPr>
        <w:t>Stručno ocjenjivačko povjerenstvo sastoji se od pet (5) članova, djelatnika Grada Rijeke.</w:t>
      </w:r>
      <w:r w:rsidRPr="00A63A69">
        <w:rPr>
          <w:rFonts w:eastAsia="Times New Roman"/>
          <w:szCs w:val="22"/>
          <w:lang w:eastAsia="hr-HR"/>
        </w:rPr>
        <w:t xml:space="preserve"> </w:t>
      </w:r>
    </w:p>
    <w:p w:rsidR="00D16A60" w:rsidRPr="00735D89" w:rsidRDefault="00D16A60" w:rsidP="00D16A60">
      <w:pPr>
        <w:jc w:val="both"/>
        <w:rPr>
          <w:rFonts w:eastAsia="Times New Roman"/>
          <w:sz w:val="16"/>
          <w:szCs w:val="16"/>
          <w:lang w:eastAsia="hr-HR"/>
        </w:rPr>
      </w:pPr>
    </w:p>
    <w:p w:rsidR="00D16A60" w:rsidRPr="0019731A" w:rsidRDefault="00D16A60" w:rsidP="00D16A60">
      <w:pPr>
        <w:jc w:val="both"/>
        <w:rPr>
          <w:rFonts w:eastAsia="Times New Roman"/>
          <w:szCs w:val="22"/>
          <w:lang w:eastAsia="hr-HR"/>
        </w:rPr>
      </w:pPr>
      <w:r w:rsidRPr="00A63A69">
        <w:rPr>
          <w:rFonts w:eastAsia="Times New Roman"/>
          <w:szCs w:val="22"/>
          <w:lang w:eastAsia="hr-HR"/>
        </w:rPr>
        <w:t xml:space="preserve">Zadaća je Stručno ocjenjivačkog povjerenstva izvršiti ocjenu prijavljenih projekata odnosno programa iz prijava koje udovoljavaju propisanim uvjetima Javnog poziva, odabir i utvrđenje prednosti svakog pojedinog prijavljenog projekta odnosno programa </w:t>
      </w:r>
      <w:r w:rsidRPr="0019731A">
        <w:rPr>
          <w:rFonts w:eastAsia="Times New Roman"/>
          <w:szCs w:val="22"/>
          <w:lang w:eastAsia="hr-HR"/>
        </w:rPr>
        <w:t xml:space="preserve">sukladno </w:t>
      </w:r>
      <w:r w:rsidR="002B08CB" w:rsidRPr="0019731A">
        <w:rPr>
          <w:rFonts w:eastAsia="Times New Roman"/>
          <w:szCs w:val="22"/>
          <w:lang w:eastAsia="hr-HR"/>
        </w:rPr>
        <w:t>Općim uvjetima za prijavu projekata / programa i Mjerilima za sufinanciranje uz dostavu dokumentacije kojom prijavitelj dokazuje sposobnost odnosno ispunjavanje poglavito obveznih mjerila za financiranje udruga, propisanih člankom 5. stavkom 1 do 4 Uredbe o kriterijima, mjerilima i postupcima financiranja i ugovaranja programa i projekata od interesa za opće dobro koje provode udruge („Narodne novine“, broj 25/16 i 37/21)(u daljnjem tekstu: Uredba), uz propisani sadržaj pri</w:t>
      </w:r>
      <w:r w:rsidR="0072480E" w:rsidRPr="0019731A">
        <w:rPr>
          <w:rFonts w:eastAsia="Times New Roman"/>
          <w:szCs w:val="22"/>
          <w:lang w:eastAsia="hr-HR"/>
        </w:rPr>
        <w:t xml:space="preserve">jave projekata odnosno programa, te </w:t>
      </w:r>
      <w:r w:rsidR="002B08CB" w:rsidRPr="0019731A">
        <w:rPr>
          <w:rFonts w:eastAsia="Times New Roman"/>
          <w:szCs w:val="22"/>
          <w:lang w:eastAsia="hr-HR"/>
        </w:rPr>
        <w:t xml:space="preserve">uz evaluaciju projekta / programa ispunjavanjem </w:t>
      </w:r>
      <w:r w:rsidRPr="0019731A">
        <w:rPr>
          <w:rFonts w:eastAsia="Times New Roman"/>
          <w:szCs w:val="22"/>
          <w:lang w:eastAsia="hr-HR"/>
        </w:rPr>
        <w:t>Obrasc</w:t>
      </w:r>
      <w:r w:rsidR="002B08CB" w:rsidRPr="0019731A">
        <w:rPr>
          <w:rFonts w:eastAsia="Times New Roman"/>
          <w:szCs w:val="22"/>
          <w:lang w:eastAsia="hr-HR"/>
        </w:rPr>
        <w:t>a</w:t>
      </w:r>
      <w:r w:rsidRPr="0019731A">
        <w:rPr>
          <w:rFonts w:eastAsia="Times New Roman"/>
          <w:szCs w:val="22"/>
          <w:lang w:eastAsia="hr-HR"/>
        </w:rPr>
        <w:t xml:space="preserve"> za evaluaciju projekta odnosno programa</w:t>
      </w:r>
      <w:r w:rsidR="002B08CB" w:rsidRPr="0019731A">
        <w:rPr>
          <w:rFonts w:eastAsia="Times New Roman"/>
          <w:szCs w:val="22"/>
          <w:lang w:eastAsia="hr-HR"/>
        </w:rPr>
        <w:t xml:space="preserve"> od strane Stručno ocjenjivačkog povjerenstva</w:t>
      </w:r>
      <w:r w:rsidRPr="0019731A">
        <w:rPr>
          <w:rFonts w:eastAsia="Times New Roman"/>
          <w:szCs w:val="22"/>
          <w:lang w:eastAsia="hr-HR"/>
        </w:rPr>
        <w:t xml:space="preserve">, koji </w:t>
      </w:r>
      <w:r w:rsidR="002B08CB" w:rsidRPr="0019731A">
        <w:rPr>
          <w:rFonts w:eastAsia="Times New Roman"/>
          <w:szCs w:val="22"/>
          <w:lang w:eastAsia="hr-HR"/>
        </w:rPr>
        <w:t xml:space="preserve"> </w:t>
      </w:r>
      <w:r w:rsidRPr="0019731A">
        <w:rPr>
          <w:rFonts w:eastAsia="Times New Roman"/>
          <w:szCs w:val="22"/>
          <w:lang w:eastAsia="hr-HR"/>
        </w:rPr>
        <w:t xml:space="preserve">se nalazi u privitku Javnog poziva i čini njegov sastavni dio, te </w:t>
      </w:r>
      <w:r w:rsidR="00B63A53">
        <w:rPr>
          <w:rFonts w:eastAsia="Times New Roman"/>
          <w:szCs w:val="22"/>
          <w:lang w:eastAsia="hr-HR"/>
        </w:rPr>
        <w:t>Upravnom o</w:t>
      </w:r>
      <w:r w:rsidRPr="0019731A">
        <w:rPr>
          <w:rFonts w:eastAsia="Times New Roman"/>
          <w:szCs w:val="22"/>
          <w:lang w:eastAsia="hr-HR"/>
        </w:rPr>
        <w:t>djelu predložiti odobravanje financijskih sredstava za projekte ili programe</w:t>
      </w:r>
      <w:r w:rsidR="0072480E" w:rsidRPr="0019731A">
        <w:rPr>
          <w:rFonts w:eastAsia="Times New Roman"/>
          <w:szCs w:val="22"/>
          <w:lang w:eastAsia="hr-HR"/>
        </w:rPr>
        <w:t xml:space="preserve"> prihvatljivih prijavitelja</w:t>
      </w:r>
      <w:r w:rsidRPr="0019731A">
        <w:rPr>
          <w:rFonts w:eastAsia="Times New Roman"/>
          <w:szCs w:val="22"/>
          <w:lang w:eastAsia="hr-HR"/>
        </w:rPr>
        <w:t>.</w:t>
      </w:r>
    </w:p>
    <w:p w:rsidR="002B08CB" w:rsidRPr="00735D89" w:rsidRDefault="002B08CB" w:rsidP="00D16A60">
      <w:pPr>
        <w:jc w:val="both"/>
        <w:rPr>
          <w:rFonts w:eastAsia="Times New Roman"/>
          <w:sz w:val="16"/>
          <w:szCs w:val="16"/>
          <w:lang w:eastAsia="hr-HR"/>
        </w:rPr>
      </w:pPr>
    </w:p>
    <w:p w:rsidR="002B08CB" w:rsidRPr="0019731A" w:rsidRDefault="002B08CB" w:rsidP="00D16A60">
      <w:pPr>
        <w:jc w:val="both"/>
        <w:rPr>
          <w:rFonts w:eastAsia="Times New Roman"/>
          <w:szCs w:val="22"/>
          <w:lang w:eastAsia="hr-HR"/>
        </w:rPr>
      </w:pPr>
      <w:r w:rsidRPr="0019731A">
        <w:rPr>
          <w:rFonts w:eastAsia="Times New Roman"/>
          <w:szCs w:val="22"/>
          <w:lang w:eastAsia="hr-HR"/>
        </w:rPr>
        <w:t xml:space="preserve">Opći uvjeti utvrđuju da svaki pojedini prijavitelj ima pravo prijaviti do najviše sveukupno tri (3) projekta odnosno programa, osim Saveza iste grane tehničke kulture, koji mogu prijaviti samo jedan (1) projekt odnosno program, te da je svaki prijavitelj odgovoran za provedbu pojedinog prijavljenog projekta odnosno programa. </w:t>
      </w:r>
    </w:p>
    <w:p w:rsidR="002B08CB" w:rsidRPr="00735D89" w:rsidRDefault="002B08CB" w:rsidP="00D16A60">
      <w:pPr>
        <w:jc w:val="both"/>
        <w:rPr>
          <w:rFonts w:eastAsia="Times New Roman"/>
          <w:sz w:val="16"/>
          <w:szCs w:val="16"/>
          <w:lang w:eastAsia="hr-HR"/>
        </w:rPr>
      </w:pPr>
    </w:p>
    <w:p w:rsidR="002B08CB" w:rsidRPr="0019731A" w:rsidRDefault="002B08CB" w:rsidP="00D16A60">
      <w:pPr>
        <w:jc w:val="both"/>
        <w:rPr>
          <w:rFonts w:eastAsia="Times New Roman"/>
          <w:szCs w:val="22"/>
          <w:lang w:eastAsia="hr-HR"/>
        </w:rPr>
      </w:pPr>
      <w:r w:rsidRPr="0019731A">
        <w:rPr>
          <w:rFonts w:eastAsia="Times New Roman"/>
          <w:szCs w:val="22"/>
          <w:lang w:eastAsia="hr-HR"/>
        </w:rPr>
        <w:t>Mjerila za sufinanciranje su sljedeća:</w:t>
      </w:r>
    </w:p>
    <w:p w:rsidR="002B08CB" w:rsidRPr="0019731A" w:rsidRDefault="002B08CB" w:rsidP="00D16A60">
      <w:pPr>
        <w:jc w:val="both"/>
        <w:rPr>
          <w:rFonts w:eastAsia="Times New Roman"/>
          <w:szCs w:val="22"/>
          <w:lang w:eastAsia="hr-HR"/>
        </w:rPr>
      </w:pPr>
    </w:p>
    <w:p w:rsidR="002B08CB" w:rsidRPr="0019731A" w:rsidRDefault="002B08CB" w:rsidP="002B08CB">
      <w:pPr>
        <w:pStyle w:val="BodyText"/>
        <w:ind w:left="1004" w:hanging="720"/>
      </w:pPr>
      <w:r w:rsidRPr="0019731A">
        <w:t>1.</w:t>
      </w:r>
      <w:r w:rsidRPr="0019731A">
        <w:tab/>
        <w:t>Pravo prijave projekata i programa imaju sve pravne i fizičke osobe sa sjedištem, odnosno prebivalištem u gradu Rijeci, a koje temeljem Zakona o tehničkoj kulturi ("Narodne novine", broj 76/93, 11/94 i 38/09) mogu obavljati djelatnost tehničke kulture (dalje u tekstu: Prijavitelj);</w:t>
      </w:r>
    </w:p>
    <w:p w:rsidR="002B08CB" w:rsidRPr="0019731A" w:rsidRDefault="002B08CB" w:rsidP="002B08CB">
      <w:pPr>
        <w:pStyle w:val="BodyText"/>
        <w:ind w:left="1004" w:hanging="720"/>
      </w:pPr>
      <w:r w:rsidRPr="0019731A">
        <w:t>2.</w:t>
      </w:r>
      <w:r w:rsidRPr="0019731A">
        <w:tab/>
        <w:t>Prijavitelj mora uredno ispuniti sve ugovorne obveze iz svih prethodno sklopljenih ugovora o (su)financiranju iz Proračuna Grada Rijeke;</w:t>
      </w:r>
    </w:p>
    <w:p w:rsidR="002B08CB" w:rsidRPr="0019731A" w:rsidRDefault="002B08CB" w:rsidP="0019731A">
      <w:pPr>
        <w:pStyle w:val="BodyText"/>
        <w:ind w:left="1004" w:hanging="720"/>
      </w:pPr>
      <w:r w:rsidRPr="0019731A">
        <w:t>3.</w:t>
      </w:r>
      <w:r w:rsidRPr="0019731A">
        <w:tab/>
      </w:r>
      <w:r w:rsidRPr="0019731A">
        <w:rPr>
          <w:rFonts w:cs="Arial"/>
          <w:szCs w:val="22"/>
        </w:rPr>
        <w:t>Svaki Prijavitelj mora imati osigurane ljudske i materijalne resurse za provedbu prijavljenog projekta odnosno programa;</w:t>
      </w:r>
    </w:p>
    <w:p w:rsidR="002B08CB" w:rsidRPr="0019731A" w:rsidRDefault="002B08CB" w:rsidP="0019731A">
      <w:pPr>
        <w:pStyle w:val="BodyText"/>
        <w:ind w:left="1004" w:hanging="720"/>
      </w:pPr>
      <w:r w:rsidRPr="0019731A">
        <w:t>4.</w:t>
      </w:r>
      <w:r w:rsidRPr="0019731A">
        <w:tab/>
      </w:r>
      <w:r w:rsidRPr="0019731A">
        <w:rPr>
          <w:rFonts w:cs="Arial"/>
          <w:szCs w:val="22"/>
        </w:rPr>
        <w:t>Prijavitelj mora imati uredno ispunjene obveze plaćanja doprinosa za mirovinsko i zdravstveno osiguranje, uplaćen porez i druga davanja prema državnom proračunu i proračunima područne (regionalne) i lokalne samouprave;</w:t>
      </w:r>
    </w:p>
    <w:p w:rsidR="002B08CB" w:rsidRPr="0019731A" w:rsidRDefault="002B08CB" w:rsidP="0019731A">
      <w:pPr>
        <w:pStyle w:val="BodyText"/>
        <w:ind w:left="1004" w:hanging="720"/>
      </w:pPr>
      <w:r w:rsidRPr="0019731A">
        <w:t>5.</w:t>
      </w:r>
      <w:r w:rsidRPr="0019731A">
        <w:tab/>
      </w:r>
      <w:r w:rsidRPr="0019731A">
        <w:rPr>
          <w:rFonts w:cs="Arial"/>
          <w:szCs w:val="22"/>
        </w:rPr>
        <w:t>Prijavitelj mora imati uspostavljen model dobrog financijskog upravljanja i kontrola te način sprječavanja sukoba interesa pri raspolaganju javnim sredstvima;</w:t>
      </w:r>
    </w:p>
    <w:p w:rsidR="002B08CB" w:rsidRPr="0019731A" w:rsidRDefault="002B08CB" w:rsidP="0019731A">
      <w:pPr>
        <w:pStyle w:val="BodyText"/>
        <w:ind w:left="1004" w:hanging="720"/>
      </w:pPr>
      <w:r w:rsidRPr="0019731A">
        <w:t>6.</w:t>
      </w:r>
      <w:r w:rsidRPr="0019731A">
        <w:tab/>
      </w:r>
      <w:r w:rsidRPr="0019731A">
        <w:rPr>
          <w:rFonts w:cs="Arial"/>
          <w:szCs w:val="22"/>
        </w:rPr>
        <w:t>Prijavitelj mora imati prikladan način javnog objavljivanja programskog i financijskog izvješća o radu za proteklu godinu;</w:t>
      </w:r>
    </w:p>
    <w:p w:rsidR="002B08CB" w:rsidRPr="0019731A" w:rsidRDefault="002B08CB" w:rsidP="0019731A">
      <w:pPr>
        <w:pStyle w:val="BodyText"/>
        <w:ind w:left="1004" w:hanging="720"/>
      </w:pPr>
      <w:r w:rsidRPr="0019731A">
        <w:t>7.</w:t>
      </w:r>
      <w:r w:rsidRPr="0019731A">
        <w:tab/>
      </w:r>
      <w:r w:rsidRPr="0019731A">
        <w:rPr>
          <w:rFonts w:cs="Arial"/>
          <w:szCs w:val="22"/>
        </w:rPr>
        <w:t>Prijavitelj ne smije imati zapreke iz članka 48. stavka 2. d) Uredbe o kriterijima, mjerilima i postupcima financiranja i ugovaranja programa i projekata od interesa za opće dobro koje provode udruge („Narodne novine“, broj 26/15 i 37/21), tj. osoba ovlaštena za zastupanje pravne osobe i voditelj projekta odnosno programa ne smiju biti pravomoćno osuđeni za kazneno djelo iz članka 48. stavka 2. d) Uredbe, niti se protiv istih smije voditi kazneni postupak za isto djelo;</w:t>
      </w:r>
    </w:p>
    <w:p w:rsidR="002B08CB" w:rsidRPr="0019731A" w:rsidRDefault="002B08CB" w:rsidP="002B08CB">
      <w:pPr>
        <w:pStyle w:val="BodyText"/>
        <w:ind w:left="1004" w:hanging="720"/>
      </w:pPr>
      <w:r w:rsidRPr="0019731A">
        <w:t>8.</w:t>
      </w:r>
      <w:r w:rsidRPr="0019731A">
        <w:tab/>
      </w:r>
      <w:r w:rsidRPr="0019731A">
        <w:rPr>
          <w:rFonts w:cs="Arial"/>
          <w:szCs w:val="22"/>
        </w:rPr>
        <w:t>Svaki Prijavitelj mora neposredno raditi s korisnicima i/ili članovima;</w:t>
      </w:r>
    </w:p>
    <w:p w:rsidR="002B08CB" w:rsidRPr="0019731A" w:rsidRDefault="002B08CB" w:rsidP="002B08CB">
      <w:pPr>
        <w:pStyle w:val="BodyText"/>
        <w:ind w:left="1004" w:hanging="720"/>
      </w:pPr>
      <w:r w:rsidRPr="0019731A">
        <w:t>9.</w:t>
      </w:r>
      <w:r w:rsidRPr="0019731A">
        <w:tab/>
      </w:r>
      <w:r w:rsidRPr="0019731A">
        <w:rPr>
          <w:rFonts w:cs="Arial"/>
          <w:szCs w:val="22"/>
        </w:rPr>
        <w:t xml:space="preserve">Prijavljeni projekt odnosno program mora sadržavati sve potrebne elemente navedene u sadržaju prijave iz točke 4. ovog </w:t>
      </w:r>
      <w:r w:rsidRPr="0019731A">
        <w:rPr>
          <w:szCs w:val="22"/>
        </w:rPr>
        <w:t>Javnog poziva</w:t>
      </w:r>
      <w:r w:rsidRPr="0019731A">
        <w:rPr>
          <w:rFonts w:cs="Arial"/>
          <w:szCs w:val="22"/>
        </w:rPr>
        <w:t>;</w:t>
      </w:r>
    </w:p>
    <w:p w:rsidR="002B08CB" w:rsidRDefault="002B08CB" w:rsidP="002B08CB">
      <w:pPr>
        <w:pStyle w:val="BodyText"/>
        <w:ind w:left="1004" w:hanging="720"/>
        <w:rPr>
          <w:rFonts w:cs="Arial"/>
          <w:szCs w:val="22"/>
        </w:rPr>
      </w:pPr>
      <w:r w:rsidRPr="0019731A">
        <w:t>10.</w:t>
      </w:r>
      <w:r w:rsidRPr="0019731A">
        <w:tab/>
      </w:r>
      <w:r w:rsidRPr="0019731A">
        <w:rPr>
          <w:rFonts w:cs="Arial"/>
          <w:szCs w:val="22"/>
        </w:rPr>
        <w:t>Prijavljeni projekt odnosno program mora biti osmišljen na način da zadovoljava opće javne potrebe i od interesa je za opće dobro.</w:t>
      </w:r>
    </w:p>
    <w:p w:rsidR="00735D89" w:rsidRDefault="00735D89" w:rsidP="001C1FDD">
      <w:pPr>
        <w:jc w:val="both"/>
        <w:rPr>
          <w:rFonts w:eastAsia="Times New Roman"/>
          <w:szCs w:val="22"/>
          <w:lang w:eastAsia="hr-HR"/>
        </w:rPr>
      </w:pPr>
    </w:p>
    <w:p w:rsidR="00B410DC" w:rsidRDefault="00B410DC" w:rsidP="001C1FDD">
      <w:pPr>
        <w:jc w:val="both"/>
        <w:rPr>
          <w:rFonts w:eastAsia="Times New Roman"/>
          <w:szCs w:val="22"/>
          <w:lang w:eastAsia="hr-HR"/>
        </w:rPr>
      </w:pPr>
      <w:r w:rsidRPr="00735D89">
        <w:rPr>
          <w:rFonts w:eastAsia="Times New Roman"/>
          <w:szCs w:val="22"/>
          <w:lang w:eastAsia="hr-HR"/>
        </w:rPr>
        <w:t>Svaka prijava može maksimalno sadržavati 30 (trideset) stranica.</w:t>
      </w:r>
    </w:p>
    <w:p w:rsidR="00B410DC" w:rsidRPr="00735D89" w:rsidRDefault="00B410DC" w:rsidP="001C1FDD">
      <w:pPr>
        <w:jc w:val="both"/>
        <w:rPr>
          <w:rFonts w:eastAsia="Times New Roman"/>
          <w:sz w:val="16"/>
          <w:szCs w:val="16"/>
          <w:lang w:eastAsia="hr-HR"/>
        </w:rPr>
      </w:pPr>
    </w:p>
    <w:p w:rsidR="00C52010" w:rsidRPr="0019731A" w:rsidRDefault="00C52010" w:rsidP="001C1FDD">
      <w:pPr>
        <w:jc w:val="both"/>
        <w:rPr>
          <w:rFonts w:eastAsia="Times New Roman"/>
          <w:szCs w:val="22"/>
          <w:lang w:eastAsia="hr-HR"/>
        </w:rPr>
      </w:pPr>
      <w:r w:rsidRPr="0019731A">
        <w:rPr>
          <w:rFonts w:eastAsia="Times New Roman"/>
          <w:szCs w:val="22"/>
          <w:lang w:eastAsia="hr-HR"/>
        </w:rPr>
        <w:t>Prijava projekta odnosno programa obvezno sadrži sljedeću dokumentaciju, kojom prijavitelj dokazuje sposobnost odnosno ispunjavanje poglavito obveznih mjerila za financiranje udruga:</w:t>
      </w:r>
    </w:p>
    <w:p w:rsidR="00C52010" w:rsidRPr="0019731A" w:rsidRDefault="00C52010" w:rsidP="00C52010">
      <w:pPr>
        <w:pStyle w:val="ListParagraph"/>
        <w:numPr>
          <w:ilvl w:val="0"/>
          <w:numId w:val="19"/>
        </w:numPr>
        <w:jc w:val="both"/>
        <w:rPr>
          <w:rFonts w:eastAsia="Times New Roman"/>
          <w:szCs w:val="20"/>
          <w:lang w:eastAsia="hr-HR"/>
        </w:rPr>
      </w:pPr>
      <w:r w:rsidRPr="0019731A">
        <w:rPr>
          <w:rFonts w:eastAsia="Times New Roman"/>
          <w:szCs w:val="20"/>
          <w:lang w:eastAsia="hr-HR"/>
        </w:rPr>
        <w:t>Obrazac opisa projekta / programa za provedbu Programa javnih potreba u tehničkoj kulturi Grada Rijeke za 202</w:t>
      </w:r>
      <w:r w:rsidR="001C1B0C">
        <w:rPr>
          <w:rFonts w:eastAsia="Times New Roman"/>
          <w:szCs w:val="20"/>
          <w:lang w:eastAsia="hr-HR"/>
        </w:rPr>
        <w:t>6</w:t>
      </w:r>
      <w:r w:rsidRPr="0019731A">
        <w:rPr>
          <w:rFonts w:eastAsia="Times New Roman"/>
          <w:szCs w:val="20"/>
          <w:lang w:eastAsia="hr-HR"/>
        </w:rPr>
        <w:t>. godinu;</w:t>
      </w:r>
    </w:p>
    <w:p w:rsidR="00C52010" w:rsidRPr="0019731A" w:rsidRDefault="00C52010" w:rsidP="00C52010">
      <w:pPr>
        <w:pStyle w:val="ListParagraph"/>
        <w:numPr>
          <w:ilvl w:val="0"/>
          <w:numId w:val="19"/>
        </w:numPr>
        <w:jc w:val="both"/>
        <w:rPr>
          <w:rFonts w:eastAsia="Times New Roman"/>
          <w:szCs w:val="20"/>
          <w:lang w:eastAsia="hr-HR"/>
        </w:rPr>
      </w:pPr>
      <w:r w:rsidRPr="0019731A">
        <w:rPr>
          <w:rFonts w:eastAsia="Times New Roman"/>
          <w:szCs w:val="20"/>
          <w:lang w:eastAsia="hr-HR"/>
        </w:rPr>
        <w:t>Obrazac proračuna projekta / programa za 202</w:t>
      </w:r>
      <w:r w:rsidR="001C1B0C">
        <w:rPr>
          <w:rFonts w:eastAsia="Times New Roman"/>
          <w:szCs w:val="20"/>
          <w:lang w:eastAsia="hr-HR"/>
        </w:rPr>
        <w:t>6</w:t>
      </w:r>
      <w:r w:rsidRPr="0019731A">
        <w:rPr>
          <w:rFonts w:eastAsia="Times New Roman"/>
          <w:szCs w:val="20"/>
          <w:lang w:eastAsia="hr-HR"/>
        </w:rPr>
        <w:t>. godinu (uz već navedeni Obrazac opisa projekta / programa za provedbu Programa javnih potreba u tehničkoj kulturi Grada Rijeke za 202</w:t>
      </w:r>
      <w:r w:rsidR="00735D89">
        <w:rPr>
          <w:rFonts w:eastAsia="Times New Roman"/>
          <w:szCs w:val="20"/>
          <w:lang w:eastAsia="hr-HR"/>
        </w:rPr>
        <w:t>6</w:t>
      </w:r>
      <w:r w:rsidRPr="0019731A">
        <w:rPr>
          <w:rFonts w:eastAsia="Times New Roman"/>
          <w:szCs w:val="20"/>
          <w:lang w:eastAsia="hr-HR"/>
        </w:rPr>
        <w:t>. godinu).</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3.</w:t>
      </w:r>
      <w:r w:rsidRPr="0019731A">
        <w:rPr>
          <w:rFonts w:eastAsia="Times New Roman"/>
          <w:szCs w:val="20"/>
          <w:lang w:eastAsia="hr-HR"/>
        </w:rPr>
        <w:tab/>
      </w:r>
      <w:r w:rsidRPr="0019731A">
        <w:rPr>
          <w:rFonts w:eastAsia="Times New Roman" w:cs="Arial"/>
          <w:szCs w:val="22"/>
          <w:lang w:eastAsia="hr-HR"/>
        </w:rPr>
        <w:t>Izjava o nepostojanju dvostrukog financiranja istih troškova, ovjerena potpisom zakonskog zastupnika Prijavitelja</w:t>
      </w:r>
      <w:r w:rsidRPr="0019731A">
        <w:rPr>
          <w:rFonts w:eastAsia="Times New Roman" w:cs="Arial"/>
          <w:sz w:val="21"/>
          <w:szCs w:val="21"/>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4.</w:t>
      </w:r>
      <w:r w:rsidRPr="0019731A">
        <w:rPr>
          <w:rFonts w:eastAsia="Times New Roman"/>
          <w:szCs w:val="20"/>
          <w:lang w:eastAsia="hr-HR"/>
        </w:rPr>
        <w:tab/>
      </w:r>
      <w:r w:rsidRPr="0019731A">
        <w:rPr>
          <w:rFonts w:eastAsia="Times New Roman" w:cs="Arial"/>
          <w:szCs w:val="22"/>
          <w:lang w:eastAsia="hr-HR"/>
        </w:rPr>
        <w:t>Izjava o ispunjenju obveza iz svih prethodno sklopljenih ugovora o financiranju iz proračuna Grada Rijeke i drugih javnih izvora, ovjerena potpisom zakonskog zastupnika Prijavitelja</w:t>
      </w:r>
      <w:r w:rsidRPr="0019731A">
        <w:rPr>
          <w:rFonts w:eastAsia="Times New Roman"/>
          <w:szCs w:val="20"/>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5.</w:t>
      </w:r>
      <w:r w:rsidRPr="0019731A">
        <w:rPr>
          <w:rFonts w:eastAsia="Times New Roman"/>
          <w:szCs w:val="20"/>
          <w:lang w:eastAsia="hr-HR"/>
        </w:rPr>
        <w:tab/>
      </w:r>
      <w:r w:rsidRPr="0019731A">
        <w:rPr>
          <w:rFonts w:eastAsia="Times New Roman" w:cs="Arial"/>
          <w:szCs w:val="22"/>
          <w:lang w:eastAsia="hr-HR"/>
        </w:rPr>
        <w:t>Životopis voditelja projekta / programa</w:t>
      </w:r>
      <w:r w:rsidRPr="0019731A">
        <w:rPr>
          <w:rFonts w:eastAsia="Times New Roman"/>
          <w:szCs w:val="20"/>
          <w:lang w:eastAsia="hr-HR"/>
        </w:rPr>
        <w:t xml:space="preserve"> </w:t>
      </w:r>
      <w:r w:rsidRPr="0019731A">
        <w:rPr>
          <w:rFonts w:eastAsia="Times New Roman" w:cs="Arial"/>
          <w:szCs w:val="22"/>
          <w:lang w:eastAsia="hr-HR"/>
        </w:rPr>
        <w:t>za provedbu Programa javnih potreba u tehničkoj kulturi Grada Rijeke za 202</w:t>
      </w:r>
      <w:r w:rsidR="001C1B0C">
        <w:rPr>
          <w:rFonts w:eastAsia="Times New Roman" w:cs="Arial"/>
          <w:szCs w:val="22"/>
          <w:lang w:eastAsia="hr-HR"/>
        </w:rPr>
        <w:t>6</w:t>
      </w:r>
      <w:r w:rsidRPr="0019731A">
        <w:rPr>
          <w:rFonts w:eastAsia="Times New Roman" w:cs="Arial"/>
          <w:szCs w:val="22"/>
          <w:lang w:eastAsia="hr-HR"/>
        </w:rPr>
        <w:t>. godinu, ovjeren potpisom</w:t>
      </w:r>
      <w:r w:rsidRPr="0019731A">
        <w:rPr>
          <w:rFonts w:eastAsia="Times New Roman" w:cs="Arial"/>
          <w:sz w:val="21"/>
          <w:szCs w:val="21"/>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6.</w:t>
      </w:r>
      <w:r w:rsidRPr="0019731A">
        <w:rPr>
          <w:rFonts w:eastAsia="Times New Roman"/>
          <w:szCs w:val="20"/>
          <w:lang w:eastAsia="hr-HR"/>
        </w:rPr>
        <w:tab/>
      </w:r>
      <w:r w:rsidRPr="0019731A">
        <w:rPr>
          <w:rFonts w:eastAsia="Times New Roman" w:cs="Arial"/>
          <w:szCs w:val="22"/>
          <w:lang w:eastAsia="hr-HR"/>
        </w:rPr>
        <w:t>Dokaz o stručnoj spremi voditelja projekta / programa</w:t>
      </w:r>
      <w:r w:rsidRPr="0019731A">
        <w:rPr>
          <w:rFonts w:eastAsia="Times New Roman"/>
          <w:szCs w:val="20"/>
          <w:lang w:eastAsia="hr-HR"/>
        </w:rPr>
        <w:t xml:space="preserve"> </w:t>
      </w:r>
      <w:r w:rsidRPr="0019731A">
        <w:rPr>
          <w:rFonts w:eastAsia="Times New Roman" w:cs="Arial"/>
          <w:szCs w:val="22"/>
          <w:lang w:eastAsia="hr-HR"/>
        </w:rPr>
        <w:t>za provedbu Programa javnih potreba, preslika ovjerena potpisom</w:t>
      </w:r>
      <w:r w:rsidRPr="0019731A">
        <w:rPr>
          <w:rFonts w:eastAsia="Times New Roman" w:cs="Arial"/>
          <w:sz w:val="21"/>
          <w:szCs w:val="21"/>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7.</w:t>
      </w:r>
      <w:r w:rsidRPr="0019731A">
        <w:rPr>
          <w:rFonts w:eastAsia="Times New Roman"/>
          <w:szCs w:val="20"/>
          <w:lang w:eastAsia="hr-HR"/>
        </w:rPr>
        <w:tab/>
      </w:r>
      <w:r w:rsidRPr="0019731A">
        <w:rPr>
          <w:rFonts w:eastAsia="Times New Roman" w:cs="Arial"/>
          <w:szCs w:val="22"/>
          <w:lang w:eastAsia="hr-HR"/>
        </w:rPr>
        <w:t>Izvadak iz Registra udruga Republike Hrvatske (za udruge), odnosno izvadak iz drugog mjerodavnog registra (za druge pravne osobe), odnosno osobna iskaznica (za fizičke osobe), preslika ovjerena potpisom</w:t>
      </w:r>
      <w:r w:rsidRPr="0019731A">
        <w:rPr>
          <w:rFonts w:eastAsia="Times New Roman" w:cs="Arial"/>
          <w:sz w:val="21"/>
          <w:szCs w:val="21"/>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8.</w:t>
      </w:r>
      <w:r w:rsidRPr="0019731A">
        <w:rPr>
          <w:rFonts w:eastAsia="Times New Roman"/>
          <w:szCs w:val="20"/>
          <w:lang w:eastAsia="hr-HR"/>
        </w:rPr>
        <w:tab/>
        <w:t>Popis ostvarenih rezultata u tehničkoj kulturi u 202</w:t>
      </w:r>
      <w:r w:rsidR="001C1B0C">
        <w:rPr>
          <w:rFonts w:eastAsia="Times New Roman"/>
          <w:szCs w:val="20"/>
          <w:lang w:eastAsia="hr-HR"/>
        </w:rPr>
        <w:t>4</w:t>
      </w:r>
      <w:r w:rsidRPr="0019731A">
        <w:rPr>
          <w:rFonts w:eastAsia="Times New Roman"/>
          <w:szCs w:val="20"/>
          <w:lang w:eastAsia="hr-HR"/>
        </w:rPr>
        <w:t>. i 202</w:t>
      </w:r>
      <w:r w:rsidR="001C1B0C">
        <w:rPr>
          <w:rFonts w:eastAsia="Times New Roman"/>
          <w:szCs w:val="20"/>
          <w:lang w:eastAsia="hr-HR"/>
        </w:rPr>
        <w:t>5</w:t>
      </w:r>
      <w:r w:rsidRPr="0019731A">
        <w:rPr>
          <w:rFonts w:eastAsia="Times New Roman"/>
          <w:szCs w:val="20"/>
          <w:lang w:eastAsia="hr-HR"/>
        </w:rPr>
        <w:t>. godini;</w:t>
      </w:r>
    </w:p>
    <w:p w:rsidR="00C52010" w:rsidRPr="0019731A" w:rsidRDefault="001C1B0C" w:rsidP="00C52010">
      <w:pPr>
        <w:ind w:left="1004" w:hanging="720"/>
        <w:jc w:val="both"/>
        <w:rPr>
          <w:rFonts w:eastAsia="Times New Roman"/>
          <w:szCs w:val="20"/>
          <w:lang w:eastAsia="hr-HR"/>
        </w:rPr>
      </w:pPr>
      <w:r>
        <w:rPr>
          <w:rFonts w:eastAsia="Times New Roman"/>
          <w:szCs w:val="20"/>
          <w:lang w:eastAsia="hr-HR"/>
        </w:rPr>
        <w:t>9</w:t>
      </w:r>
      <w:r w:rsidR="00C52010" w:rsidRPr="0019731A">
        <w:rPr>
          <w:rFonts w:eastAsia="Times New Roman"/>
          <w:szCs w:val="20"/>
          <w:lang w:eastAsia="hr-HR"/>
        </w:rPr>
        <w:t>.</w:t>
      </w:r>
      <w:r w:rsidR="00C52010" w:rsidRPr="0019731A">
        <w:rPr>
          <w:rFonts w:eastAsia="Times New Roman"/>
          <w:szCs w:val="20"/>
          <w:lang w:eastAsia="hr-HR"/>
        </w:rPr>
        <w:tab/>
      </w:r>
      <w:r w:rsidR="00C52010" w:rsidRPr="0019731A">
        <w:rPr>
          <w:rFonts w:eastAsia="Times New Roman" w:cs="Arial"/>
          <w:szCs w:val="22"/>
          <w:lang w:eastAsia="hr-HR"/>
        </w:rPr>
        <w:t>Izjava o partnerstvu (ako je primjenjivo), ovjerena potpisima</w:t>
      </w:r>
      <w:r w:rsidR="00C52010" w:rsidRPr="0019731A">
        <w:rPr>
          <w:rFonts w:eastAsia="Times New Roman"/>
          <w:szCs w:val="20"/>
          <w:lang w:eastAsia="hr-HR"/>
        </w:rPr>
        <w:t>;</w:t>
      </w:r>
    </w:p>
    <w:p w:rsidR="00C52010" w:rsidRPr="0019731A" w:rsidRDefault="00C52010" w:rsidP="0019731A">
      <w:pPr>
        <w:ind w:left="1004" w:hanging="720"/>
        <w:jc w:val="both"/>
        <w:rPr>
          <w:rFonts w:eastAsia="Times New Roman"/>
          <w:szCs w:val="20"/>
          <w:lang w:eastAsia="hr-HR"/>
        </w:rPr>
      </w:pPr>
      <w:r w:rsidRPr="0019731A">
        <w:rPr>
          <w:rFonts w:eastAsia="Times New Roman"/>
          <w:szCs w:val="20"/>
          <w:lang w:eastAsia="hr-HR"/>
        </w:rPr>
        <w:t>1</w:t>
      </w:r>
      <w:r w:rsidR="001C1B0C">
        <w:rPr>
          <w:rFonts w:eastAsia="Times New Roman"/>
          <w:szCs w:val="20"/>
          <w:lang w:eastAsia="hr-HR"/>
        </w:rPr>
        <w:t>0</w:t>
      </w:r>
      <w:r w:rsidRPr="0019731A">
        <w:rPr>
          <w:rFonts w:eastAsia="Times New Roman"/>
          <w:szCs w:val="20"/>
          <w:lang w:eastAsia="hr-HR"/>
        </w:rPr>
        <w:t>.</w:t>
      </w:r>
      <w:r w:rsidRPr="0019731A">
        <w:rPr>
          <w:rFonts w:eastAsia="Times New Roman"/>
          <w:szCs w:val="20"/>
          <w:lang w:eastAsia="hr-HR"/>
        </w:rPr>
        <w:tab/>
        <w:t>Izjava o uspostavljenom modelu dobrog financijskog upravljanja i kontrola te način sprječavanja sukoba interesa pri raspolaganju javnim sredstvima; prikladnom načinu javnog objavljivanja programskog i financijskog izvješća o radu za proteklu godinu i zadovoljavajuće organizacijske kapacitete i ljudske resurse za provedbu prijavljenog projekta / programa</w:t>
      </w:r>
      <w:r w:rsidRPr="0019731A">
        <w:rPr>
          <w:rFonts w:eastAsia="Times New Roman" w:cs="Arial"/>
          <w:szCs w:val="22"/>
          <w:lang w:eastAsia="hr-HR"/>
        </w:rPr>
        <w:t>, ovjerena potpisom zakonskog zastupnika Prijavitelja</w:t>
      </w:r>
      <w:r w:rsidRPr="0019731A">
        <w:rPr>
          <w:rFonts w:eastAsia="Times New Roman"/>
          <w:szCs w:val="20"/>
          <w:lang w:eastAsia="hr-HR"/>
        </w:rPr>
        <w:t>;</w:t>
      </w:r>
    </w:p>
    <w:p w:rsidR="00C52010" w:rsidRPr="0019731A" w:rsidRDefault="00C52010" w:rsidP="0019731A">
      <w:pPr>
        <w:ind w:left="1004" w:hanging="720"/>
        <w:jc w:val="both"/>
        <w:rPr>
          <w:rFonts w:eastAsia="Times New Roman"/>
          <w:szCs w:val="20"/>
          <w:lang w:eastAsia="hr-HR"/>
        </w:rPr>
      </w:pPr>
      <w:r w:rsidRPr="0019731A">
        <w:rPr>
          <w:rFonts w:eastAsia="Times New Roman"/>
          <w:szCs w:val="20"/>
          <w:lang w:eastAsia="hr-HR"/>
        </w:rPr>
        <w:t>1</w:t>
      </w:r>
      <w:r w:rsidR="001C1B0C">
        <w:rPr>
          <w:rFonts w:eastAsia="Times New Roman"/>
          <w:szCs w:val="20"/>
          <w:lang w:eastAsia="hr-HR"/>
        </w:rPr>
        <w:t>1</w:t>
      </w:r>
      <w:r w:rsidRPr="0019731A">
        <w:rPr>
          <w:rFonts w:eastAsia="Times New Roman"/>
          <w:szCs w:val="20"/>
          <w:lang w:eastAsia="hr-HR"/>
        </w:rPr>
        <w:t>.</w:t>
      </w:r>
      <w:r w:rsidRPr="0019731A">
        <w:rPr>
          <w:rFonts w:eastAsia="Times New Roman"/>
          <w:szCs w:val="20"/>
          <w:lang w:eastAsia="hr-HR"/>
        </w:rPr>
        <w:tab/>
        <w:t>Potvrda porezne uprave, ne starija od 30 dana od dana objave poziva;</w:t>
      </w:r>
    </w:p>
    <w:p w:rsidR="00C52010" w:rsidRPr="0019731A" w:rsidRDefault="00C52010" w:rsidP="0019731A">
      <w:pPr>
        <w:ind w:left="1004" w:hanging="720"/>
        <w:jc w:val="both"/>
        <w:rPr>
          <w:rFonts w:eastAsia="Times New Roman"/>
          <w:szCs w:val="20"/>
          <w:lang w:eastAsia="hr-HR"/>
        </w:rPr>
      </w:pPr>
      <w:r w:rsidRPr="0019731A">
        <w:rPr>
          <w:rFonts w:eastAsia="Times New Roman"/>
          <w:szCs w:val="20"/>
          <w:lang w:eastAsia="hr-HR"/>
        </w:rPr>
        <w:t>1</w:t>
      </w:r>
      <w:r w:rsidR="001C1B0C">
        <w:rPr>
          <w:rFonts w:eastAsia="Times New Roman"/>
          <w:szCs w:val="20"/>
          <w:lang w:eastAsia="hr-HR"/>
        </w:rPr>
        <w:t>2</w:t>
      </w:r>
      <w:r w:rsidRPr="0019731A">
        <w:rPr>
          <w:rFonts w:eastAsia="Times New Roman"/>
          <w:szCs w:val="20"/>
          <w:lang w:eastAsia="hr-HR"/>
        </w:rPr>
        <w:t>.</w:t>
      </w:r>
      <w:r w:rsidRPr="0019731A">
        <w:rPr>
          <w:rFonts w:eastAsia="Times New Roman"/>
          <w:szCs w:val="20"/>
          <w:lang w:eastAsia="hr-HR"/>
        </w:rPr>
        <w:tab/>
        <w:t>Uvjerenje/potvrda nadležnog suda da se protiv osobe ovlaštene za zastupanje Prijavitelja koja je potpisala prijavu projekta/programa te voditelja projekta/programa ne vodi postupak.</w:t>
      </w:r>
    </w:p>
    <w:p w:rsidR="00C52010" w:rsidRPr="0019731A" w:rsidRDefault="00C52010" w:rsidP="0019731A">
      <w:pPr>
        <w:ind w:left="1004" w:hanging="720"/>
        <w:jc w:val="both"/>
        <w:rPr>
          <w:rFonts w:eastAsia="Times New Roman"/>
          <w:sz w:val="16"/>
          <w:szCs w:val="16"/>
          <w:lang w:eastAsia="hr-HR"/>
        </w:rPr>
      </w:pPr>
    </w:p>
    <w:p w:rsidR="00C52010" w:rsidRPr="0019731A" w:rsidRDefault="00C52010" w:rsidP="00C52010">
      <w:pPr>
        <w:jc w:val="both"/>
        <w:rPr>
          <w:rFonts w:eastAsia="Times New Roman"/>
          <w:szCs w:val="20"/>
          <w:lang w:eastAsia="hr-HR"/>
        </w:rPr>
      </w:pPr>
      <w:r w:rsidRPr="0019731A">
        <w:rPr>
          <w:rFonts w:eastAsia="Times New Roman"/>
          <w:szCs w:val="22"/>
          <w:lang w:eastAsia="hr-HR"/>
        </w:rPr>
        <w:t>Prijava projekta odnosno programa može sadržavati sljedeću dokumentaciju:</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1.</w:t>
      </w:r>
      <w:r w:rsidRPr="0019731A">
        <w:rPr>
          <w:rFonts w:eastAsia="Times New Roman"/>
          <w:szCs w:val="20"/>
          <w:lang w:eastAsia="hr-HR"/>
        </w:rPr>
        <w:tab/>
      </w:r>
      <w:r w:rsidRPr="0019731A">
        <w:rPr>
          <w:rFonts w:eastAsia="Times New Roman" w:cs="Arial"/>
          <w:szCs w:val="22"/>
          <w:lang w:eastAsia="hr-HR"/>
        </w:rPr>
        <w:t>Dokazi o stručnoj spremi ostalih izvoditelja projekta odnosno programa</w:t>
      </w:r>
      <w:r w:rsidRPr="0019731A">
        <w:rPr>
          <w:rFonts w:eastAsia="Times New Roman" w:cs="Arial"/>
          <w:sz w:val="21"/>
          <w:szCs w:val="21"/>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2.</w:t>
      </w:r>
      <w:r w:rsidRPr="0019731A">
        <w:rPr>
          <w:rFonts w:eastAsia="Times New Roman"/>
          <w:szCs w:val="20"/>
          <w:lang w:eastAsia="hr-HR"/>
        </w:rPr>
        <w:tab/>
      </w:r>
      <w:r w:rsidRPr="0019731A">
        <w:rPr>
          <w:rFonts w:eastAsia="Times New Roman" w:cs="Arial"/>
          <w:szCs w:val="22"/>
          <w:lang w:eastAsia="hr-HR"/>
        </w:rPr>
        <w:t>Materijali za prezentaciju dosadašnjeg rada Prijavitelja (publikacije i drugi tiskani materijali te recenzi</w:t>
      </w:r>
      <w:r w:rsidR="002E2DCA" w:rsidRPr="0019731A">
        <w:rPr>
          <w:rFonts w:eastAsia="Times New Roman" w:cs="Arial"/>
          <w:szCs w:val="22"/>
          <w:lang w:eastAsia="hr-HR"/>
        </w:rPr>
        <w:t>je, isječci iz novina i slično)</w:t>
      </w:r>
      <w:r w:rsidRPr="0019731A">
        <w:rPr>
          <w:rFonts w:eastAsia="Times New Roman"/>
          <w:szCs w:val="20"/>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3.</w:t>
      </w:r>
      <w:r w:rsidRPr="0019731A">
        <w:rPr>
          <w:rFonts w:eastAsia="Times New Roman"/>
          <w:szCs w:val="20"/>
          <w:lang w:eastAsia="hr-HR"/>
        </w:rPr>
        <w:tab/>
      </w:r>
      <w:r w:rsidRPr="0019731A">
        <w:rPr>
          <w:rFonts w:eastAsia="Times New Roman" w:cs="Arial"/>
          <w:szCs w:val="22"/>
          <w:lang w:eastAsia="hr-HR"/>
        </w:rPr>
        <w:t>Plan i program rada Prijavitelja za 202</w:t>
      </w:r>
      <w:r w:rsidR="001C1B0C">
        <w:rPr>
          <w:rFonts w:eastAsia="Times New Roman" w:cs="Arial"/>
          <w:szCs w:val="22"/>
          <w:lang w:eastAsia="hr-HR"/>
        </w:rPr>
        <w:t>6</w:t>
      </w:r>
      <w:r w:rsidRPr="0019731A">
        <w:rPr>
          <w:rFonts w:eastAsia="Times New Roman" w:cs="Arial"/>
          <w:szCs w:val="22"/>
          <w:lang w:eastAsia="hr-HR"/>
        </w:rPr>
        <w:t>. godinu</w:t>
      </w:r>
      <w:r w:rsidRPr="0019731A">
        <w:rPr>
          <w:rFonts w:eastAsia="Times New Roman" w:cs="Arial"/>
          <w:sz w:val="21"/>
          <w:szCs w:val="21"/>
          <w:lang w:eastAsia="hr-HR"/>
        </w:rPr>
        <w:t>;</w:t>
      </w:r>
    </w:p>
    <w:p w:rsidR="00C52010" w:rsidRPr="0019731A" w:rsidRDefault="00C52010" w:rsidP="00C52010">
      <w:pPr>
        <w:ind w:left="1004" w:hanging="720"/>
        <w:jc w:val="both"/>
        <w:rPr>
          <w:rFonts w:eastAsia="Times New Roman"/>
          <w:szCs w:val="20"/>
          <w:lang w:eastAsia="hr-HR"/>
        </w:rPr>
      </w:pPr>
      <w:r w:rsidRPr="0019731A">
        <w:rPr>
          <w:rFonts w:eastAsia="Times New Roman"/>
          <w:szCs w:val="20"/>
          <w:lang w:eastAsia="hr-HR"/>
        </w:rPr>
        <w:t>4.</w:t>
      </w:r>
      <w:r w:rsidRPr="0019731A">
        <w:rPr>
          <w:rFonts w:eastAsia="Times New Roman"/>
          <w:szCs w:val="20"/>
          <w:lang w:eastAsia="hr-HR"/>
        </w:rPr>
        <w:tab/>
      </w:r>
      <w:r w:rsidRPr="0019731A">
        <w:rPr>
          <w:rFonts w:eastAsia="Times New Roman" w:cs="Arial"/>
          <w:szCs w:val="22"/>
          <w:lang w:eastAsia="hr-HR"/>
        </w:rPr>
        <w:t>Drugi privitci kojima se na prikladan način dopunjuje prijava projekta / programa</w:t>
      </w:r>
      <w:r w:rsidRPr="0019731A">
        <w:rPr>
          <w:rFonts w:eastAsia="Times New Roman" w:cs="Arial"/>
          <w:sz w:val="21"/>
          <w:szCs w:val="21"/>
          <w:lang w:eastAsia="hr-HR"/>
        </w:rPr>
        <w:t>.</w:t>
      </w:r>
    </w:p>
    <w:p w:rsidR="00C52010" w:rsidRPr="00735D89" w:rsidRDefault="00C52010" w:rsidP="001C1FDD">
      <w:pPr>
        <w:jc w:val="both"/>
        <w:rPr>
          <w:rFonts w:cs="Arial"/>
          <w:sz w:val="16"/>
          <w:szCs w:val="16"/>
        </w:rPr>
      </w:pPr>
    </w:p>
    <w:p w:rsidR="00C52010" w:rsidRDefault="002E2DCA" w:rsidP="001C1FDD">
      <w:pPr>
        <w:jc w:val="both"/>
        <w:rPr>
          <w:rFonts w:cs="Arial"/>
        </w:rPr>
      </w:pPr>
      <w:r w:rsidRPr="0019731A">
        <w:rPr>
          <w:rFonts w:cs="Arial"/>
        </w:rPr>
        <w:t>Sadržaj prijave projekta odnosno programa predstavlja dokumentaciju kojom prijavitelj dokazuje udovoljavanje mjerilima za sufinanciranje, te ukoliko prijavitelj udovolji svim mjerilima, ima se smatrati prihvatljivim prijaviteljem.</w:t>
      </w:r>
    </w:p>
    <w:p w:rsidR="00C52010" w:rsidRPr="001961FD" w:rsidRDefault="00C52010" w:rsidP="001C1FDD">
      <w:pPr>
        <w:jc w:val="both"/>
        <w:rPr>
          <w:rFonts w:cs="Arial"/>
          <w:sz w:val="16"/>
          <w:szCs w:val="16"/>
        </w:rPr>
      </w:pPr>
    </w:p>
    <w:p w:rsidR="00AD0EFB" w:rsidRDefault="008017B6" w:rsidP="001C1FDD">
      <w:pPr>
        <w:jc w:val="both"/>
        <w:rPr>
          <w:rFonts w:cs="Arial"/>
        </w:rPr>
      </w:pPr>
      <w:r w:rsidRPr="00735D89">
        <w:rPr>
          <w:rFonts w:cs="Arial"/>
        </w:rPr>
        <w:t xml:space="preserve">Na temelju Izvještaja o radu Povjerenstva, </w:t>
      </w:r>
      <w:r w:rsidR="00A5582A" w:rsidRPr="00735D89">
        <w:rPr>
          <w:rFonts w:cs="Arial"/>
        </w:rPr>
        <w:t>Upravni o</w:t>
      </w:r>
      <w:r w:rsidRPr="00735D89">
        <w:rPr>
          <w:rFonts w:cs="Arial"/>
        </w:rPr>
        <w:t xml:space="preserve">djel daje prijedlog </w:t>
      </w:r>
      <w:r w:rsidR="00AF6A23" w:rsidRPr="00735D89">
        <w:rPr>
          <w:rFonts w:cs="Arial"/>
        </w:rPr>
        <w:t xml:space="preserve">Programa, koji </w:t>
      </w:r>
      <w:r w:rsidR="00432A0F" w:rsidRPr="00735D89">
        <w:rPr>
          <w:rFonts w:cs="Arial"/>
        </w:rPr>
        <w:t xml:space="preserve">poglavito </w:t>
      </w:r>
      <w:r w:rsidR="00AF6A23" w:rsidRPr="00735D89">
        <w:rPr>
          <w:rFonts w:cs="Arial"/>
        </w:rPr>
        <w:t>sadrži  d</w:t>
      </w:r>
      <w:r w:rsidRPr="00735D89">
        <w:rPr>
          <w:rFonts w:cs="Arial"/>
        </w:rPr>
        <w:t>etaljn</w:t>
      </w:r>
      <w:r w:rsidR="00AF6A23" w:rsidRPr="00735D89">
        <w:rPr>
          <w:rFonts w:cs="Arial"/>
        </w:rPr>
        <w:t>i</w:t>
      </w:r>
      <w:r w:rsidRPr="00735D89">
        <w:rPr>
          <w:rFonts w:cs="Arial"/>
        </w:rPr>
        <w:t xml:space="preserve"> plan raspodjele financijskih sredstava unutar Programa po aktivnostima</w:t>
      </w:r>
      <w:r w:rsidR="00AF6A23" w:rsidRPr="00735D89">
        <w:rPr>
          <w:rFonts w:cs="Arial"/>
        </w:rPr>
        <w:t xml:space="preserve"> i krajnjim korisnicima</w:t>
      </w:r>
      <w:r w:rsidRPr="00735D89">
        <w:rPr>
          <w:rFonts w:cs="Arial"/>
        </w:rPr>
        <w:t>, koj</w:t>
      </w:r>
      <w:r w:rsidR="009F0675" w:rsidRPr="00735D89">
        <w:rPr>
          <w:rFonts w:cs="Arial"/>
        </w:rPr>
        <w:t>eg</w:t>
      </w:r>
      <w:r w:rsidRPr="00735D89">
        <w:rPr>
          <w:rFonts w:cs="Arial"/>
        </w:rPr>
        <w:t xml:space="preserve"> utvrđuje Gradonačelni</w:t>
      </w:r>
      <w:r w:rsidR="00AF6A23" w:rsidRPr="00735D89">
        <w:rPr>
          <w:rFonts w:cs="Arial"/>
        </w:rPr>
        <w:t>ca</w:t>
      </w:r>
      <w:r w:rsidRPr="00735D89">
        <w:rPr>
          <w:rFonts w:cs="Arial"/>
        </w:rPr>
        <w:t xml:space="preserve"> Grada Rijeke</w:t>
      </w:r>
      <w:r w:rsidR="009F0675" w:rsidRPr="00735D89">
        <w:rPr>
          <w:rFonts w:cs="Arial"/>
        </w:rPr>
        <w:t xml:space="preserve"> i</w:t>
      </w:r>
      <w:r w:rsidRPr="00735D89">
        <w:rPr>
          <w:rFonts w:cs="Arial"/>
        </w:rPr>
        <w:t xml:space="preserve"> donosi Gradsko vijeće Grada Rijeke</w:t>
      </w:r>
      <w:r w:rsidR="00D16A60" w:rsidRPr="00735D89">
        <w:rPr>
          <w:rFonts w:cs="Arial"/>
        </w:rPr>
        <w:t xml:space="preserve"> </w:t>
      </w:r>
      <w:r w:rsidR="00AF6A23" w:rsidRPr="00735D89">
        <w:rPr>
          <w:rFonts w:cs="Arial"/>
        </w:rPr>
        <w:t>koncem tekuće proračunske godine za sljedeću proračunsku godinu</w:t>
      </w:r>
      <w:r w:rsidRPr="00735D89">
        <w:rPr>
          <w:rFonts w:cs="Arial"/>
        </w:rPr>
        <w:t>.</w:t>
      </w:r>
    </w:p>
    <w:p w:rsidR="00AF6A23" w:rsidRPr="00735D89" w:rsidRDefault="00AF6A23" w:rsidP="001C1FDD">
      <w:pPr>
        <w:jc w:val="both"/>
        <w:rPr>
          <w:rFonts w:cs="Arial"/>
          <w:sz w:val="16"/>
          <w:szCs w:val="16"/>
        </w:rPr>
      </w:pPr>
    </w:p>
    <w:p w:rsidR="00C40FDB" w:rsidRPr="00A63A69" w:rsidRDefault="00C40FDB" w:rsidP="00C40FDB">
      <w:pPr>
        <w:jc w:val="center"/>
        <w:rPr>
          <w:rFonts w:cs="Arial"/>
          <w:b/>
        </w:rPr>
      </w:pPr>
      <w:r w:rsidRPr="00A63A69">
        <w:rPr>
          <w:rFonts w:cs="Arial"/>
          <w:b/>
        </w:rPr>
        <w:t>Članak 5.</w:t>
      </w:r>
    </w:p>
    <w:p w:rsidR="001C1FDD" w:rsidRPr="00A63A69" w:rsidRDefault="001C1FDD" w:rsidP="001C1FDD">
      <w:pPr>
        <w:jc w:val="both"/>
        <w:rPr>
          <w:rFonts w:cs="Arial"/>
          <w:sz w:val="16"/>
          <w:szCs w:val="16"/>
        </w:rPr>
      </w:pPr>
    </w:p>
    <w:p w:rsidR="00735D89" w:rsidRPr="00A63A69" w:rsidRDefault="00DB1232" w:rsidP="00070301">
      <w:pPr>
        <w:jc w:val="both"/>
        <w:rPr>
          <w:rFonts w:cs="Arial"/>
          <w:sz w:val="16"/>
          <w:szCs w:val="16"/>
        </w:rPr>
      </w:pPr>
      <w:r>
        <w:rPr>
          <w:rFonts w:cs="Arial"/>
        </w:rPr>
        <w:t>Upravni o</w:t>
      </w:r>
      <w:r w:rsidR="003A5E90" w:rsidRPr="00A63A69">
        <w:rPr>
          <w:rFonts w:cs="Arial"/>
        </w:rPr>
        <w:t xml:space="preserve">djel se u poslovima planiranja procesa javnih potreba u </w:t>
      </w:r>
      <w:r w:rsidR="00B86B6C" w:rsidRPr="00A63A69">
        <w:rPr>
          <w:rFonts w:cs="Arial"/>
        </w:rPr>
        <w:t>tehničkoj kulturi</w:t>
      </w:r>
      <w:r w:rsidR="003A5E90" w:rsidRPr="00A63A69">
        <w:rPr>
          <w:rFonts w:cs="Arial"/>
        </w:rPr>
        <w:t xml:space="preserve"> </w:t>
      </w:r>
      <w:r w:rsidR="00F5255C" w:rsidRPr="00A63A69">
        <w:rPr>
          <w:rFonts w:cs="Arial"/>
        </w:rPr>
        <w:t xml:space="preserve">rukovodi odrednicama sadržanim </w:t>
      </w:r>
      <w:r w:rsidR="00B86B6C" w:rsidRPr="00A63A69">
        <w:rPr>
          <w:rFonts w:cs="Arial"/>
        </w:rPr>
        <w:t>u Zakonu o tehničkoj kulturi, proračunskom zakonodavstvu te ovom Protokolu.</w:t>
      </w:r>
    </w:p>
    <w:p w:rsidR="00735D89" w:rsidRDefault="00735D89" w:rsidP="00070301">
      <w:pPr>
        <w:jc w:val="center"/>
        <w:rPr>
          <w:rFonts w:cs="Arial"/>
          <w:b/>
        </w:rPr>
      </w:pPr>
    </w:p>
    <w:p w:rsidR="00735D89" w:rsidRDefault="00735D89" w:rsidP="00070301">
      <w:pPr>
        <w:jc w:val="center"/>
        <w:rPr>
          <w:rFonts w:cs="Arial"/>
          <w:b/>
        </w:rPr>
      </w:pPr>
    </w:p>
    <w:p w:rsidR="00735D89" w:rsidRDefault="00735D89" w:rsidP="00070301">
      <w:pPr>
        <w:jc w:val="center"/>
        <w:rPr>
          <w:rFonts w:cs="Arial"/>
          <w:b/>
        </w:rPr>
      </w:pPr>
    </w:p>
    <w:p w:rsidR="00735D89" w:rsidRDefault="00735D89" w:rsidP="00070301">
      <w:pPr>
        <w:jc w:val="center"/>
        <w:rPr>
          <w:rFonts w:cs="Arial"/>
          <w:b/>
        </w:rPr>
      </w:pPr>
    </w:p>
    <w:p w:rsidR="00735D89" w:rsidRDefault="00735D89" w:rsidP="00070301">
      <w:pPr>
        <w:jc w:val="center"/>
        <w:rPr>
          <w:rFonts w:cs="Arial"/>
          <w:b/>
        </w:rPr>
      </w:pPr>
    </w:p>
    <w:p w:rsidR="00735D89" w:rsidRDefault="00735D89" w:rsidP="00070301">
      <w:pPr>
        <w:jc w:val="center"/>
        <w:rPr>
          <w:rFonts w:cs="Arial"/>
          <w:b/>
        </w:rPr>
      </w:pPr>
    </w:p>
    <w:p w:rsidR="00735D89" w:rsidRDefault="00735D89" w:rsidP="00070301">
      <w:pPr>
        <w:jc w:val="center"/>
        <w:rPr>
          <w:rFonts w:cs="Arial"/>
          <w:b/>
        </w:rPr>
      </w:pPr>
    </w:p>
    <w:p w:rsidR="00735D89" w:rsidRDefault="00735D89" w:rsidP="00070301">
      <w:pPr>
        <w:jc w:val="center"/>
        <w:rPr>
          <w:rFonts w:cs="Arial"/>
          <w:b/>
        </w:rPr>
      </w:pPr>
    </w:p>
    <w:p w:rsidR="00070301" w:rsidRPr="00A63A69" w:rsidRDefault="00070301" w:rsidP="00070301">
      <w:pPr>
        <w:jc w:val="center"/>
        <w:rPr>
          <w:rFonts w:cs="Arial"/>
          <w:b/>
        </w:rPr>
      </w:pPr>
      <w:r w:rsidRPr="00A63A69">
        <w:rPr>
          <w:rFonts w:cs="Arial"/>
          <w:b/>
        </w:rPr>
        <w:t xml:space="preserve">Članak </w:t>
      </w:r>
      <w:r w:rsidR="00B86B6C" w:rsidRPr="00A63A69">
        <w:rPr>
          <w:rFonts w:cs="Arial"/>
          <w:b/>
        </w:rPr>
        <w:t>6</w:t>
      </w:r>
      <w:r w:rsidRPr="00A63A69">
        <w:rPr>
          <w:rFonts w:cs="Arial"/>
          <w:b/>
        </w:rPr>
        <w:t>.</w:t>
      </w:r>
    </w:p>
    <w:p w:rsidR="001C1FDD" w:rsidRPr="00A63A69" w:rsidRDefault="001C1FDD" w:rsidP="001C1FDD">
      <w:pPr>
        <w:jc w:val="both"/>
        <w:rPr>
          <w:rFonts w:cs="Arial"/>
          <w:sz w:val="16"/>
          <w:szCs w:val="16"/>
        </w:rPr>
      </w:pPr>
    </w:p>
    <w:p w:rsidR="00BE66D4" w:rsidRPr="00A63A69" w:rsidRDefault="00070301" w:rsidP="001C1FDD">
      <w:pPr>
        <w:jc w:val="both"/>
        <w:rPr>
          <w:rFonts w:cs="Arial"/>
        </w:rPr>
      </w:pPr>
      <w:r w:rsidRPr="00A63A69">
        <w:rPr>
          <w:rFonts w:cs="Arial"/>
        </w:rPr>
        <w:t xml:space="preserve">Programom se </w:t>
      </w:r>
      <w:r w:rsidR="00BE66D4" w:rsidRPr="00A63A69">
        <w:rPr>
          <w:rFonts w:cs="Arial"/>
        </w:rPr>
        <w:t xml:space="preserve">poglavito </w:t>
      </w:r>
      <w:r w:rsidRPr="00A63A69">
        <w:rPr>
          <w:rFonts w:cs="Arial"/>
        </w:rPr>
        <w:t xml:space="preserve">utvrđuju aktivnosti, poslovi i djelatnosti u </w:t>
      </w:r>
      <w:r w:rsidR="00B86B6C" w:rsidRPr="00A63A69">
        <w:rPr>
          <w:rFonts w:cs="Arial"/>
        </w:rPr>
        <w:t>tehničkoj kulturi</w:t>
      </w:r>
      <w:r w:rsidRPr="00A63A69">
        <w:rPr>
          <w:rFonts w:cs="Arial"/>
        </w:rPr>
        <w:t xml:space="preserve"> od značenja za Grad Rijeku, svrha i cilj </w:t>
      </w:r>
      <w:r w:rsidR="00B86B6C" w:rsidRPr="00A63A69">
        <w:rPr>
          <w:rFonts w:cs="Arial"/>
        </w:rPr>
        <w:t xml:space="preserve">donošenja </w:t>
      </w:r>
      <w:r w:rsidRPr="00A63A69">
        <w:rPr>
          <w:rFonts w:cs="Arial"/>
        </w:rPr>
        <w:t xml:space="preserve">Programa, </w:t>
      </w:r>
      <w:r w:rsidR="00BE4A67" w:rsidRPr="00A63A69">
        <w:rPr>
          <w:rFonts w:cs="Arial"/>
        </w:rPr>
        <w:t xml:space="preserve">određuje </w:t>
      </w:r>
      <w:r w:rsidR="00DB1232">
        <w:rPr>
          <w:rFonts w:cs="Arial"/>
        </w:rPr>
        <w:t>Upravni o</w:t>
      </w:r>
      <w:r w:rsidR="00BE4A67" w:rsidRPr="00A63A69">
        <w:rPr>
          <w:rFonts w:cs="Arial"/>
        </w:rPr>
        <w:t>djel kao nositelj rasporeda financijskih sredstava za Program po aktivnostima</w:t>
      </w:r>
      <w:r w:rsidR="00B86B6C" w:rsidRPr="00A63A69">
        <w:rPr>
          <w:rFonts w:cs="Arial"/>
        </w:rPr>
        <w:t xml:space="preserve"> i korisnicima, koji </w:t>
      </w:r>
      <w:r w:rsidR="00AF6A23">
        <w:rPr>
          <w:rFonts w:cs="Arial"/>
        </w:rPr>
        <w:t>Program</w:t>
      </w:r>
      <w:r w:rsidR="00B86B6C" w:rsidRPr="00A63A69">
        <w:rPr>
          <w:rFonts w:cs="Arial"/>
        </w:rPr>
        <w:t xml:space="preserve"> utvrđuje Gradonačelni</w:t>
      </w:r>
      <w:r w:rsidR="00AF6A23">
        <w:rPr>
          <w:rFonts w:cs="Arial"/>
        </w:rPr>
        <w:t>ca</w:t>
      </w:r>
      <w:r w:rsidR="00B86B6C" w:rsidRPr="00A63A69">
        <w:rPr>
          <w:rFonts w:cs="Arial"/>
        </w:rPr>
        <w:t xml:space="preserve"> Grada Rijeke i donosi Gradsko vijeće Grada Rijeke </w:t>
      </w:r>
      <w:r w:rsidR="00787216" w:rsidRPr="00A63A69">
        <w:rPr>
          <w:rFonts w:cs="Arial"/>
        </w:rPr>
        <w:t xml:space="preserve">na prijedlog </w:t>
      </w:r>
      <w:r w:rsidR="00DB1232">
        <w:rPr>
          <w:rFonts w:cs="Arial"/>
        </w:rPr>
        <w:t>Upravnog o</w:t>
      </w:r>
      <w:r w:rsidR="00787216" w:rsidRPr="00A63A69">
        <w:rPr>
          <w:rFonts w:cs="Arial"/>
        </w:rPr>
        <w:t xml:space="preserve">djela, </w:t>
      </w:r>
      <w:r w:rsidR="00B86B6C" w:rsidRPr="00A63A69">
        <w:rPr>
          <w:rFonts w:cs="Arial"/>
        </w:rPr>
        <w:t>po provedbi Javnog poziva</w:t>
      </w:r>
      <w:r w:rsidR="00BE66D4" w:rsidRPr="00A63A69">
        <w:rPr>
          <w:rFonts w:cs="Arial"/>
        </w:rPr>
        <w:t xml:space="preserve">, </w:t>
      </w:r>
      <w:r w:rsidR="00787216" w:rsidRPr="00A63A69">
        <w:rPr>
          <w:rFonts w:cs="Arial"/>
        </w:rPr>
        <w:t xml:space="preserve">na dalje određuje se </w:t>
      </w:r>
      <w:r w:rsidR="00DB1232">
        <w:rPr>
          <w:rFonts w:cs="Arial"/>
        </w:rPr>
        <w:t>Upravni o</w:t>
      </w:r>
      <w:r w:rsidR="00787216" w:rsidRPr="00A63A69">
        <w:rPr>
          <w:rFonts w:cs="Arial"/>
        </w:rPr>
        <w:t xml:space="preserve">djel </w:t>
      </w:r>
      <w:r w:rsidR="00BE66D4" w:rsidRPr="00A63A69">
        <w:rPr>
          <w:rFonts w:cs="Arial"/>
        </w:rPr>
        <w:t xml:space="preserve">kao nositelj sklapanja ugovora s korisnicima proračunskih sredstava </w:t>
      </w:r>
      <w:r w:rsidR="00787216" w:rsidRPr="00A63A69">
        <w:rPr>
          <w:rFonts w:cs="Arial"/>
        </w:rPr>
        <w:t xml:space="preserve">i </w:t>
      </w:r>
      <w:r w:rsidR="009F0675" w:rsidRPr="00A63A69">
        <w:rPr>
          <w:rFonts w:cs="Arial"/>
        </w:rPr>
        <w:t xml:space="preserve">kao </w:t>
      </w:r>
      <w:r w:rsidR="00787216" w:rsidRPr="00A63A69">
        <w:rPr>
          <w:rFonts w:cs="Arial"/>
        </w:rPr>
        <w:t>nositelj</w:t>
      </w:r>
      <w:r w:rsidR="00BE66D4" w:rsidRPr="00A63A69">
        <w:rPr>
          <w:rFonts w:cs="Arial"/>
        </w:rPr>
        <w:t xml:space="preserve"> </w:t>
      </w:r>
      <w:r w:rsidR="00787216" w:rsidRPr="00A63A69">
        <w:rPr>
          <w:rFonts w:cs="Arial"/>
        </w:rPr>
        <w:t xml:space="preserve">praćenja </w:t>
      </w:r>
      <w:r w:rsidR="00BE66D4" w:rsidRPr="00A63A69">
        <w:rPr>
          <w:rFonts w:cs="Arial"/>
        </w:rPr>
        <w:t>namjensko</w:t>
      </w:r>
      <w:r w:rsidR="00787216" w:rsidRPr="00A63A69">
        <w:rPr>
          <w:rFonts w:cs="Arial"/>
        </w:rPr>
        <w:t>g</w:t>
      </w:r>
      <w:r w:rsidR="00BE66D4" w:rsidRPr="00A63A69">
        <w:rPr>
          <w:rFonts w:cs="Arial"/>
        </w:rPr>
        <w:t xml:space="preserve"> korištenj</w:t>
      </w:r>
      <w:r w:rsidR="00787216" w:rsidRPr="00A63A69">
        <w:rPr>
          <w:rFonts w:cs="Arial"/>
        </w:rPr>
        <w:t>a</w:t>
      </w:r>
      <w:r w:rsidR="00BE66D4" w:rsidRPr="00A63A69">
        <w:rPr>
          <w:rFonts w:cs="Arial"/>
        </w:rPr>
        <w:t xml:space="preserve"> sredstava.</w:t>
      </w:r>
    </w:p>
    <w:p w:rsidR="00735D89" w:rsidRPr="00A63A69" w:rsidRDefault="00735D89" w:rsidP="00956924">
      <w:pPr>
        <w:ind w:firstLine="708"/>
        <w:jc w:val="both"/>
        <w:rPr>
          <w:rFonts w:cs="Arial"/>
          <w:sz w:val="16"/>
          <w:szCs w:val="16"/>
        </w:rPr>
      </w:pPr>
    </w:p>
    <w:p w:rsidR="00BE66D4" w:rsidRPr="0019731A" w:rsidRDefault="00EE419B" w:rsidP="00162522">
      <w:pPr>
        <w:ind w:left="705" w:hanging="705"/>
        <w:jc w:val="both"/>
        <w:rPr>
          <w:rFonts w:cs="Arial"/>
          <w:b/>
          <w:bCs/>
        </w:rPr>
      </w:pPr>
      <w:r w:rsidRPr="00A63A69">
        <w:rPr>
          <w:rFonts w:cs="Arial"/>
          <w:b/>
          <w:bCs/>
        </w:rPr>
        <w:t>III.</w:t>
      </w:r>
      <w:r w:rsidRPr="00A63A69">
        <w:rPr>
          <w:rFonts w:cs="Arial"/>
          <w:b/>
          <w:bCs/>
        </w:rPr>
        <w:tab/>
      </w:r>
      <w:r w:rsidR="00BE66D4" w:rsidRPr="0019731A">
        <w:rPr>
          <w:rFonts w:cs="Arial"/>
          <w:b/>
          <w:bCs/>
        </w:rPr>
        <w:t>SUFINANCIRANJE, PRIORITETNA PODRUČJA</w:t>
      </w:r>
      <w:r w:rsidR="00A9378C" w:rsidRPr="0019731A">
        <w:rPr>
          <w:rFonts w:cs="Arial"/>
          <w:b/>
          <w:bCs/>
        </w:rPr>
        <w:t>,</w:t>
      </w:r>
      <w:r w:rsidR="00BE66D4" w:rsidRPr="0019731A">
        <w:rPr>
          <w:rFonts w:cs="Arial"/>
          <w:b/>
          <w:bCs/>
        </w:rPr>
        <w:t xml:space="preserve"> </w:t>
      </w:r>
      <w:r w:rsidR="00C149CA" w:rsidRPr="0019731A">
        <w:rPr>
          <w:rFonts w:cs="Arial"/>
          <w:b/>
          <w:bCs/>
        </w:rPr>
        <w:t xml:space="preserve">KATEGORIJE </w:t>
      </w:r>
      <w:r w:rsidR="00A9378C" w:rsidRPr="0019731A">
        <w:rPr>
          <w:rFonts w:cs="Arial"/>
          <w:b/>
          <w:bCs/>
        </w:rPr>
        <w:t xml:space="preserve">I KRITERIJI </w:t>
      </w:r>
      <w:r w:rsidR="00560693" w:rsidRPr="0019731A">
        <w:rPr>
          <w:rFonts w:cs="Arial"/>
          <w:b/>
          <w:bCs/>
        </w:rPr>
        <w:t xml:space="preserve">ODABIRA ODNOSNO </w:t>
      </w:r>
      <w:r w:rsidR="00BE66D4" w:rsidRPr="0019731A">
        <w:rPr>
          <w:rFonts w:cs="Arial"/>
          <w:b/>
          <w:bCs/>
        </w:rPr>
        <w:t>SUFINANCIRANJA</w:t>
      </w:r>
      <w:r w:rsidR="00C149CA" w:rsidRPr="0019731A">
        <w:rPr>
          <w:rFonts w:cs="Arial"/>
          <w:b/>
          <w:bCs/>
        </w:rPr>
        <w:t>,</w:t>
      </w:r>
      <w:r w:rsidR="00BE66D4" w:rsidRPr="0019731A">
        <w:rPr>
          <w:rFonts w:cs="Arial"/>
          <w:b/>
          <w:bCs/>
        </w:rPr>
        <w:t xml:space="preserve"> </w:t>
      </w:r>
      <w:r w:rsidR="003963B5" w:rsidRPr="0019731A">
        <w:rPr>
          <w:rFonts w:cs="Arial"/>
          <w:b/>
          <w:bCs/>
        </w:rPr>
        <w:t xml:space="preserve">OCJENJIVANJE ODNOSNO EVALUACIJA PRIJAVLJENIH PROJEKATA / PROGRAMA </w:t>
      </w:r>
      <w:r w:rsidR="00C149CA" w:rsidRPr="0019731A">
        <w:rPr>
          <w:rFonts w:cs="Arial"/>
          <w:b/>
          <w:bCs/>
        </w:rPr>
        <w:t>TE</w:t>
      </w:r>
      <w:r w:rsidR="00BE66D4" w:rsidRPr="0019731A">
        <w:rPr>
          <w:rFonts w:cs="Arial"/>
          <w:b/>
          <w:bCs/>
        </w:rPr>
        <w:t xml:space="preserve"> RASPODJELA SREDSTAVA:</w:t>
      </w:r>
    </w:p>
    <w:p w:rsidR="00C70447" w:rsidRPr="0019731A" w:rsidRDefault="00C70447" w:rsidP="00162522">
      <w:pPr>
        <w:ind w:left="705" w:hanging="705"/>
        <w:jc w:val="both"/>
        <w:rPr>
          <w:rFonts w:cs="Arial"/>
          <w:bCs/>
          <w:sz w:val="16"/>
          <w:szCs w:val="16"/>
        </w:rPr>
      </w:pPr>
    </w:p>
    <w:p w:rsidR="00C70447" w:rsidRPr="00A63A69" w:rsidRDefault="00C70447" w:rsidP="00C70447">
      <w:pPr>
        <w:jc w:val="center"/>
        <w:rPr>
          <w:rFonts w:cs="Arial"/>
          <w:b/>
          <w:bCs/>
        </w:rPr>
      </w:pPr>
      <w:r w:rsidRPr="0019731A">
        <w:rPr>
          <w:rFonts w:cs="Arial"/>
          <w:b/>
          <w:bCs/>
        </w:rPr>
        <w:t xml:space="preserve">Članak </w:t>
      </w:r>
      <w:r w:rsidR="001544BA" w:rsidRPr="0019731A">
        <w:rPr>
          <w:rFonts w:cs="Arial"/>
          <w:b/>
          <w:bCs/>
        </w:rPr>
        <w:t>7</w:t>
      </w:r>
      <w:r w:rsidRPr="0019731A">
        <w:rPr>
          <w:rFonts w:cs="Arial"/>
          <w:b/>
          <w:bCs/>
        </w:rPr>
        <w:t>.</w:t>
      </w:r>
    </w:p>
    <w:p w:rsidR="001C1FDD" w:rsidRPr="00A63A69" w:rsidRDefault="001C1FDD" w:rsidP="00C70447">
      <w:pPr>
        <w:jc w:val="both"/>
        <w:rPr>
          <w:rFonts w:cs="Arial"/>
          <w:bCs/>
          <w:sz w:val="16"/>
          <w:szCs w:val="16"/>
        </w:rPr>
      </w:pPr>
    </w:p>
    <w:p w:rsidR="00C70447" w:rsidRPr="00A63A69" w:rsidRDefault="00C70447" w:rsidP="00C70447">
      <w:pPr>
        <w:jc w:val="both"/>
        <w:rPr>
          <w:rFonts w:cs="Arial"/>
          <w:bCs/>
        </w:rPr>
      </w:pPr>
      <w:r w:rsidRPr="00A63A69">
        <w:rPr>
          <w:rFonts w:cs="Arial"/>
          <w:bCs/>
        </w:rPr>
        <w:t>Sufinanciranje djelatnosti tehničke kulture odvija se sukladno odrednicama sadržanim u ovom Protokolu</w:t>
      </w:r>
      <w:r w:rsidR="00D40366" w:rsidRPr="00A63A69">
        <w:rPr>
          <w:rFonts w:cs="Arial"/>
          <w:bCs/>
        </w:rPr>
        <w:t>,</w:t>
      </w:r>
      <w:r w:rsidRPr="00A63A69">
        <w:rPr>
          <w:rFonts w:cs="Arial"/>
          <w:bCs/>
        </w:rPr>
        <w:t xml:space="preserve"> Zakonu o tehničkoj kulturi</w:t>
      </w:r>
      <w:r w:rsidR="00D40366" w:rsidRPr="00A63A69">
        <w:rPr>
          <w:rFonts w:cs="Arial"/>
          <w:bCs/>
        </w:rPr>
        <w:t>,</w:t>
      </w:r>
      <w:r w:rsidRPr="00A63A69">
        <w:rPr>
          <w:rFonts w:cs="Arial"/>
          <w:bCs/>
        </w:rPr>
        <w:t xml:space="preserve"> proračunskom zakonoda</w:t>
      </w:r>
      <w:r w:rsidR="00D40366" w:rsidRPr="00A63A69">
        <w:rPr>
          <w:rFonts w:cs="Arial"/>
          <w:bCs/>
        </w:rPr>
        <w:t xml:space="preserve">vstvu, aktima Grada Rijeke, </w:t>
      </w:r>
      <w:r w:rsidR="00500C58" w:rsidRPr="00A63A69">
        <w:rPr>
          <w:rFonts w:cs="Arial"/>
          <w:bCs/>
        </w:rPr>
        <w:t xml:space="preserve">te </w:t>
      </w:r>
      <w:r w:rsidR="00D40366" w:rsidRPr="00A63A69">
        <w:rPr>
          <w:rFonts w:cs="Arial"/>
          <w:bCs/>
        </w:rPr>
        <w:t xml:space="preserve">Programu, uz udovoljenje uvjetima i kriterijima </w:t>
      </w:r>
      <w:r w:rsidR="001B6F23" w:rsidRPr="00A63A69">
        <w:rPr>
          <w:rFonts w:cs="Arial"/>
          <w:bCs/>
        </w:rPr>
        <w:t xml:space="preserve">odabira </w:t>
      </w:r>
      <w:r w:rsidR="00560693" w:rsidRPr="00A63A69">
        <w:rPr>
          <w:rFonts w:cs="Arial"/>
          <w:bCs/>
        </w:rPr>
        <w:t xml:space="preserve">odnosno sufinanciranja </w:t>
      </w:r>
      <w:r w:rsidR="00100E8D" w:rsidRPr="00A63A69">
        <w:rPr>
          <w:rFonts w:cs="Arial"/>
          <w:bCs/>
        </w:rPr>
        <w:t xml:space="preserve">sadržanim u ovom Protokolu i Javnom pozivu, </w:t>
      </w:r>
      <w:r w:rsidR="00D40366" w:rsidRPr="00A63A69">
        <w:rPr>
          <w:rFonts w:cs="Arial"/>
          <w:bCs/>
        </w:rPr>
        <w:t xml:space="preserve">u postupku utvrđenom ovim Protokolom.  </w:t>
      </w:r>
    </w:p>
    <w:p w:rsidR="00C70447" w:rsidRPr="00A63A69" w:rsidRDefault="00C70447" w:rsidP="00C70447">
      <w:pPr>
        <w:jc w:val="both"/>
        <w:rPr>
          <w:rFonts w:cs="Arial"/>
          <w:bCs/>
          <w:sz w:val="16"/>
          <w:szCs w:val="16"/>
        </w:rPr>
      </w:pPr>
      <w:r w:rsidRPr="00A63A69">
        <w:rPr>
          <w:rFonts w:cs="Arial"/>
          <w:bCs/>
          <w:sz w:val="16"/>
          <w:szCs w:val="16"/>
        </w:rPr>
        <w:tab/>
      </w:r>
    </w:p>
    <w:p w:rsidR="00C70447" w:rsidRPr="00A63A69" w:rsidRDefault="00D40366" w:rsidP="00D40366">
      <w:pPr>
        <w:jc w:val="center"/>
        <w:rPr>
          <w:rFonts w:cs="Arial"/>
          <w:b/>
          <w:bCs/>
        </w:rPr>
      </w:pPr>
      <w:r w:rsidRPr="00A63A69">
        <w:rPr>
          <w:rFonts w:cs="Arial"/>
          <w:b/>
          <w:bCs/>
        </w:rPr>
        <w:t xml:space="preserve">Članak </w:t>
      </w:r>
      <w:r w:rsidR="001544BA" w:rsidRPr="00A63A69">
        <w:rPr>
          <w:rFonts w:cs="Arial"/>
          <w:b/>
          <w:bCs/>
        </w:rPr>
        <w:t>8</w:t>
      </w:r>
      <w:r w:rsidRPr="00A63A69">
        <w:rPr>
          <w:rFonts w:cs="Arial"/>
          <w:b/>
          <w:bCs/>
        </w:rPr>
        <w:t>.</w:t>
      </w:r>
    </w:p>
    <w:p w:rsidR="001C1FDD" w:rsidRPr="00A63A69" w:rsidRDefault="001C1FDD" w:rsidP="00C70447">
      <w:pPr>
        <w:jc w:val="both"/>
        <w:rPr>
          <w:rFonts w:cs="Arial"/>
          <w:bCs/>
          <w:sz w:val="16"/>
          <w:szCs w:val="16"/>
        </w:rPr>
      </w:pPr>
    </w:p>
    <w:p w:rsidR="00332CEE" w:rsidRPr="00A63A69" w:rsidRDefault="00332CEE" w:rsidP="00C70447">
      <w:pPr>
        <w:jc w:val="both"/>
        <w:rPr>
          <w:rFonts w:cs="Arial"/>
          <w:bCs/>
        </w:rPr>
      </w:pPr>
      <w:r w:rsidRPr="00A63A69">
        <w:rPr>
          <w:rFonts w:cs="Arial"/>
          <w:bCs/>
        </w:rPr>
        <w:t>Uvjeti kojima pojedini projekt/program ima udovoljiti za uvrštenje u Program su sljedeći:</w:t>
      </w:r>
    </w:p>
    <w:p w:rsidR="00332CEE" w:rsidRPr="00A63A69" w:rsidRDefault="00332CEE" w:rsidP="001C1FDD">
      <w:pPr>
        <w:pStyle w:val="ListParagraph"/>
        <w:numPr>
          <w:ilvl w:val="0"/>
          <w:numId w:val="10"/>
        </w:numPr>
        <w:ind w:left="397"/>
        <w:jc w:val="both"/>
        <w:rPr>
          <w:rFonts w:cs="Arial"/>
          <w:bCs/>
        </w:rPr>
      </w:pPr>
      <w:r w:rsidRPr="00A63A69">
        <w:rPr>
          <w:rFonts w:cs="Arial"/>
          <w:bCs/>
        </w:rPr>
        <w:t>sadržajna pripadnost jednoj od aktivnosti obuhvaćenih Programom,</w:t>
      </w:r>
    </w:p>
    <w:p w:rsidR="00332CEE" w:rsidRPr="00A63A69" w:rsidRDefault="00100E8D" w:rsidP="001C1FDD">
      <w:pPr>
        <w:pStyle w:val="ListParagraph"/>
        <w:numPr>
          <w:ilvl w:val="0"/>
          <w:numId w:val="10"/>
        </w:numPr>
        <w:ind w:left="397"/>
        <w:jc w:val="both"/>
        <w:rPr>
          <w:rFonts w:cs="Arial"/>
          <w:bCs/>
        </w:rPr>
      </w:pPr>
      <w:r w:rsidRPr="00A63A69">
        <w:rPr>
          <w:rFonts w:cs="Arial"/>
          <w:bCs/>
        </w:rPr>
        <w:t>nositelj programa u pravilu mora biti udruga tehničke kulture sa sjedištem u gradu Rijeci, odnosno drugi ovlašteni subjekt sukladno odrednicama ovoga Protokola</w:t>
      </w:r>
      <w:r w:rsidR="00537EDA" w:rsidRPr="00A63A69">
        <w:rPr>
          <w:rFonts w:cs="Arial"/>
          <w:bCs/>
        </w:rPr>
        <w:t xml:space="preserve"> i Javnog poziva</w:t>
      </w:r>
      <w:r w:rsidRPr="00A63A69">
        <w:rPr>
          <w:rFonts w:cs="Arial"/>
          <w:bCs/>
        </w:rPr>
        <w:t>,</w:t>
      </w:r>
    </w:p>
    <w:p w:rsidR="00100E8D" w:rsidRPr="00A63A69" w:rsidRDefault="00100E8D" w:rsidP="001C1FDD">
      <w:pPr>
        <w:pStyle w:val="ListParagraph"/>
        <w:numPr>
          <w:ilvl w:val="0"/>
          <w:numId w:val="10"/>
        </w:numPr>
        <w:ind w:left="397"/>
        <w:jc w:val="both"/>
        <w:rPr>
          <w:rFonts w:cs="Arial"/>
          <w:bCs/>
        </w:rPr>
      </w:pPr>
      <w:r w:rsidRPr="00A63A69">
        <w:rPr>
          <w:rFonts w:cs="Arial"/>
          <w:bCs/>
        </w:rPr>
        <w:t xml:space="preserve">uredno podnijeta </w:t>
      </w:r>
      <w:r w:rsidR="00537EDA" w:rsidRPr="00A63A69">
        <w:rPr>
          <w:rFonts w:cs="Arial"/>
          <w:bCs/>
        </w:rPr>
        <w:t xml:space="preserve">i potpuna </w:t>
      </w:r>
      <w:r w:rsidRPr="00A63A69">
        <w:rPr>
          <w:rFonts w:cs="Arial"/>
          <w:bCs/>
        </w:rPr>
        <w:t xml:space="preserve">pisana prijava projekta/programa temeljem objavljenog Javnog poziva iz članka 4. ovoga Protokola za prioritetna područja i kategorije sufinanciranja, </w:t>
      </w:r>
      <w:r w:rsidR="00537EDA" w:rsidRPr="00A63A69">
        <w:rPr>
          <w:rFonts w:cs="Arial"/>
          <w:bCs/>
        </w:rPr>
        <w:t xml:space="preserve">uz pravo prijave najviše do </w:t>
      </w:r>
      <w:r w:rsidR="009226E9" w:rsidRPr="00A63A69">
        <w:rPr>
          <w:rFonts w:cs="Arial"/>
          <w:bCs/>
        </w:rPr>
        <w:t xml:space="preserve">sveukupno </w:t>
      </w:r>
      <w:r w:rsidR="00537EDA" w:rsidRPr="00A63A69">
        <w:rPr>
          <w:rFonts w:cs="Arial"/>
          <w:bCs/>
        </w:rPr>
        <w:t>tri (3) projekta odnosno programa</w:t>
      </w:r>
      <w:r w:rsidR="000703DC">
        <w:rPr>
          <w:rFonts w:cs="Arial"/>
          <w:bCs/>
        </w:rPr>
        <w:t xml:space="preserve"> </w:t>
      </w:r>
      <w:r w:rsidR="000703DC" w:rsidRPr="0019731A">
        <w:rPr>
          <w:rFonts w:cs="Arial"/>
          <w:bCs/>
        </w:rPr>
        <w:t>osim za Saveze iste grane tehničke kulture koji mogu prijaviti samo 1(jedan) projekt odnosno program</w:t>
      </w:r>
      <w:r w:rsidR="00537EDA" w:rsidRPr="0019731A">
        <w:rPr>
          <w:rFonts w:cs="Arial"/>
          <w:bCs/>
        </w:rPr>
        <w:t xml:space="preserve">, </w:t>
      </w:r>
      <w:r w:rsidRPr="0019731A">
        <w:rPr>
          <w:rFonts w:cs="Arial"/>
          <w:bCs/>
        </w:rPr>
        <w:t>a za sva ostala</w:t>
      </w:r>
      <w:r w:rsidRPr="00A63A69">
        <w:rPr>
          <w:rFonts w:cs="Arial"/>
          <w:bCs/>
        </w:rPr>
        <w:t xml:space="preserve"> područja sufinanciranja po </w:t>
      </w:r>
      <w:r w:rsidR="00537EDA" w:rsidRPr="00A63A69">
        <w:rPr>
          <w:rFonts w:cs="Arial"/>
          <w:bCs/>
        </w:rPr>
        <w:t xml:space="preserve">uredno podnijetom </w:t>
      </w:r>
      <w:r w:rsidRPr="00A63A69">
        <w:rPr>
          <w:rFonts w:cs="Arial"/>
          <w:bCs/>
        </w:rPr>
        <w:t>zahtjevu korisnika za dodjelom sredstava, odnosno u postupku izravne dodjele sredstava u slučajevima i iznosima utvrđenim Programom</w:t>
      </w:r>
      <w:r w:rsidR="001F18D7" w:rsidRPr="00A63A69">
        <w:rPr>
          <w:rFonts w:cs="Arial"/>
          <w:bCs/>
        </w:rPr>
        <w:t>, unut</w:t>
      </w:r>
      <w:r w:rsidR="00C04B84" w:rsidRPr="00A63A69">
        <w:rPr>
          <w:rFonts w:cs="Arial"/>
          <w:bCs/>
        </w:rPr>
        <w:t xml:space="preserve">ar njemu pripadajućih aktivnosti uz priloženi </w:t>
      </w:r>
      <w:r w:rsidR="008712DC" w:rsidRPr="00A63A69">
        <w:rPr>
          <w:rFonts w:cs="Arial"/>
          <w:bCs/>
        </w:rPr>
        <w:t>Pl</w:t>
      </w:r>
      <w:r w:rsidR="00C04B84" w:rsidRPr="00A63A69">
        <w:rPr>
          <w:rFonts w:cs="Arial"/>
          <w:bCs/>
        </w:rPr>
        <w:t>an i program rada</w:t>
      </w:r>
      <w:r w:rsidR="008712DC" w:rsidRPr="00A63A69">
        <w:rPr>
          <w:rFonts w:cs="Arial"/>
          <w:bCs/>
        </w:rPr>
        <w:t xml:space="preserve"> te financijski plan,</w:t>
      </w:r>
    </w:p>
    <w:p w:rsidR="001B6F23" w:rsidRPr="00A63A69" w:rsidRDefault="001B6F23" w:rsidP="001C1FDD">
      <w:pPr>
        <w:pStyle w:val="ListParagraph"/>
        <w:numPr>
          <w:ilvl w:val="0"/>
          <w:numId w:val="10"/>
        </w:numPr>
        <w:ind w:left="397"/>
        <w:jc w:val="both"/>
        <w:rPr>
          <w:rFonts w:cs="Arial"/>
          <w:bCs/>
        </w:rPr>
      </w:pPr>
      <w:r w:rsidRPr="00A63A69">
        <w:rPr>
          <w:rFonts w:cs="Arial"/>
          <w:bCs/>
        </w:rPr>
        <w:t>projekt/program mora zadovoljavati opće javne potrebe odnosno biti od interesa za opće dobro,</w:t>
      </w:r>
    </w:p>
    <w:p w:rsidR="00332CEE" w:rsidRPr="00A63A69" w:rsidRDefault="001B6F23" w:rsidP="001C1FDD">
      <w:pPr>
        <w:pStyle w:val="ListParagraph"/>
        <w:numPr>
          <w:ilvl w:val="0"/>
          <w:numId w:val="10"/>
        </w:numPr>
        <w:ind w:left="397"/>
        <w:jc w:val="both"/>
        <w:rPr>
          <w:rFonts w:cs="Arial"/>
          <w:bCs/>
          <w:sz w:val="16"/>
          <w:szCs w:val="16"/>
        </w:rPr>
      </w:pPr>
      <w:r w:rsidRPr="00A63A69">
        <w:rPr>
          <w:rFonts w:cs="Arial"/>
          <w:bCs/>
        </w:rPr>
        <w:t>prijavitelj projekta/programa mora imati osigurane ljudske i materijalne resurse za provedbu istih, te voditi transparentno financijsko poslovanje i neposredno raditi s korisnicima i/ili članovima, uz obvezu ispunjenja svih prethodnih ugovornih obveza prema Gradu Rijeci, ukoliko je istih bilo.</w:t>
      </w:r>
    </w:p>
    <w:p w:rsidR="001B6F23" w:rsidRPr="00A63A69" w:rsidRDefault="001B6F23" w:rsidP="001B6F23">
      <w:pPr>
        <w:jc w:val="center"/>
        <w:rPr>
          <w:rFonts w:cs="Arial"/>
          <w:bCs/>
          <w:sz w:val="16"/>
          <w:szCs w:val="16"/>
        </w:rPr>
      </w:pPr>
    </w:p>
    <w:p w:rsidR="001B6F23" w:rsidRPr="00A63A69" w:rsidRDefault="001B6F23" w:rsidP="001B6F23">
      <w:pPr>
        <w:jc w:val="center"/>
        <w:rPr>
          <w:rFonts w:cs="Arial"/>
          <w:b/>
          <w:bCs/>
        </w:rPr>
      </w:pPr>
      <w:r w:rsidRPr="00A63A69">
        <w:rPr>
          <w:rFonts w:cs="Arial"/>
          <w:b/>
          <w:bCs/>
        </w:rPr>
        <w:t xml:space="preserve">Članak </w:t>
      </w:r>
      <w:r w:rsidR="009226E9" w:rsidRPr="00A63A69">
        <w:rPr>
          <w:rFonts w:cs="Arial"/>
          <w:b/>
          <w:bCs/>
        </w:rPr>
        <w:t>9</w:t>
      </w:r>
      <w:r w:rsidRPr="00A63A69">
        <w:rPr>
          <w:rFonts w:cs="Arial"/>
          <w:b/>
          <w:bCs/>
        </w:rPr>
        <w:t>.</w:t>
      </w:r>
    </w:p>
    <w:p w:rsidR="001C1FDD" w:rsidRPr="00A63A69" w:rsidRDefault="001C1FDD" w:rsidP="001C1FDD">
      <w:pPr>
        <w:jc w:val="both"/>
        <w:rPr>
          <w:sz w:val="16"/>
          <w:szCs w:val="16"/>
        </w:rPr>
      </w:pPr>
    </w:p>
    <w:p w:rsidR="00C149CA" w:rsidRPr="00A63A69" w:rsidRDefault="00C149CA" w:rsidP="001C1FDD">
      <w:pPr>
        <w:jc w:val="both"/>
      </w:pPr>
      <w:r w:rsidRPr="00A63A69">
        <w:t>Utvrđuju se sljedeća prioritetna područja sufinanciranja</w:t>
      </w:r>
      <w:r w:rsidR="00787216" w:rsidRPr="00A63A69">
        <w:t xml:space="preserve"> koja su predmet Javnog poziva</w:t>
      </w:r>
      <w:r w:rsidRPr="00A63A69">
        <w:t>:</w:t>
      </w:r>
    </w:p>
    <w:p w:rsidR="00C149CA" w:rsidRPr="00A63A69" w:rsidRDefault="00C149CA" w:rsidP="001C1FDD">
      <w:pPr>
        <w:pStyle w:val="ListParagraph"/>
        <w:numPr>
          <w:ilvl w:val="0"/>
          <w:numId w:val="12"/>
        </w:numPr>
        <w:ind w:left="454"/>
        <w:jc w:val="both"/>
        <w:rPr>
          <w:szCs w:val="22"/>
        </w:rPr>
      </w:pPr>
      <w:r w:rsidRPr="00A63A69">
        <w:rPr>
          <w:rFonts w:cs="Arial"/>
          <w:snapToGrid w:val="0"/>
          <w:szCs w:val="22"/>
          <w:lang w:eastAsia="en-US"/>
        </w:rPr>
        <w:t>Obrazovanje građana u području tehničke kulture,</w:t>
      </w:r>
    </w:p>
    <w:p w:rsidR="00C149CA" w:rsidRPr="00A63A69" w:rsidRDefault="00C149CA" w:rsidP="001C1FDD">
      <w:pPr>
        <w:pStyle w:val="BodyText"/>
        <w:numPr>
          <w:ilvl w:val="0"/>
          <w:numId w:val="12"/>
        </w:numPr>
        <w:ind w:left="454"/>
        <w:rPr>
          <w:szCs w:val="22"/>
        </w:rPr>
      </w:pPr>
      <w:r w:rsidRPr="00A63A69">
        <w:rPr>
          <w:rFonts w:cs="Arial"/>
          <w:snapToGrid w:val="0"/>
          <w:szCs w:val="22"/>
          <w:lang w:eastAsia="en-US"/>
        </w:rPr>
        <w:t>Promocija tehničke kulture,</w:t>
      </w:r>
    </w:p>
    <w:p w:rsidR="00C149CA" w:rsidRPr="00A63A69" w:rsidRDefault="00C149CA" w:rsidP="001C1FDD">
      <w:pPr>
        <w:pStyle w:val="BodyText"/>
        <w:numPr>
          <w:ilvl w:val="0"/>
          <w:numId w:val="12"/>
        </w:numPr>
        <w:ind w:left="454"/>
        <w:rPr>
          <w:szCs w:val="22"/>
        </w:rPr>
      </w:pPr>
      <w:r w:rsidRPr="00A63A69">
        <w:rPr>
          <w:rFonts w:cs="Arial"/>
          <w:snapToGrid w:val="0"/>
          <w:szCs w:val="22"/>
          <w:lang w:eastAsia="en-US"/>
        </w:rPr>
        <w:t>Poticanje izvrsnosti u tehničkoj kulturi.</w:t>
      </w:r>
    </w:p>
    <w:p w:rsidR="001C1FDD" w:rsidRPr="00A63A69" w:rsidRDefault="001C1FDD" w:rsidP="001C1FDD">
      <w:pPr>
        <w:jc w:val="both"/>
        <w:rPr>
          <w:sz w:val="16"/>
          <w:szCs w:val="16"/>
        </w:rPr>
      </w:pPr>
    </w:p>
    <w:p w:rsidR="00C149CA" w:rsidRPr="00A63A69" w:rsidRDefault="00787216" w:rsidP="001C1FDD">
      <w:pPr>
        <w:jc w:val="both"/>
      </w:pPr>
      <w:r w:rsidRPr="00A63A69">
        <w:t>Financijska sredstva za područja sufinanciranja koja nisu predmet Javnog poziva</w:t>
      </w:r>
      <w:r w:rsidR="00A63A69" w:rsidRPr="00A63A69">
        <w:t>, kao i financijska sredstva iz prioritetnih područja sufinanciranja izvan onih obuhvaćenih Javnim pozivom,</w:t>
      </w:r>
      <w:r w:rsidR="00E0373E" w:rsidRPr="00A63A69">
        <w:t xml:space="preserve"> </w:t>
      </w:r>
      <w:r w:rsidRPr="00A63A69">
        <w:t>dodjeljuju se izravno u skladu s odredbama Programa</w:t>
      </w:r>
      <w:r w:rsidR="00500C58" w:rsidRPr="00A63A69">
        <w:t>, proračunskog zakonodavstva</w:t>
      </w:r>
      <w:r w:rsidR="008712DC" w:rsidRPr="00A63A69">
        <w:t>,</w:t>
      </w:r>
      <w:r w:rsidRPr="00A63A69">
        <w:t xml:space="preserve"> akata Grada Rijeke</w:t>
      </w:r>
      <w:r w:rsidR="008712DC" w:rsidRPr="00A63A69">
        <w:t xml:space="preserve"> i ovog Protokola</w:t>
      </w:r>
      <w:r w:rsidRPr="00A63A69">
        <w:t>.</w:t>
      </w:r>
    </w:p>
    <w:p w:rsidR="002E4A87" w:rsidRPr="00A63A69" w:rsidRDefault="002E4A87" w:rsidP="00C149CA">
      <w:pPr>
        <w:jc w:val="center"/>
        <w:rPr>
          <w:b/>
        </w:rPr>
      </w:pPr>
    </w:p>
    <w:p w:rsidR="00C149CA" w:rsidRPr="00A63A69" w:rsidRDefault="00C149CA" w:rsidP="00C149CA">
      <w:pPr>
        <w:jc w:val="center"/>
        <w:rPr>
          <w:b/>
        </w:rPr>
      </w:pPr>
      <w:r w:rsidRPr="0019731A">
        <w:rPr>
          <w:b/>
        </w:rPr>
        <w:t>Članak 1</w:t>
      </w:r>
      <w:r w:rsidR="009226E9" w:rsidRPr="0019731A">
        <w:rPr>
          <w:b/>
        </w:rPr>
        <w:t>0</w:t>
      </w:r>
      <w:r w:rsidRPr="0019731A">
        <w:rPr>
          <w:b/>
        </w:rPr>
        <w:t>.</w:t>
      </w:r>
    </w:p>
    <w:p w:rsidR="001C1FDD" w:rsidRPr="00A63A69" w:rsidRDefault="001C1FDD" w:rsidP="001C1FDD">
      <w:pPr>
        <w:jc w:val="both"/>
        <w:rPr>
          <w:sz w:val="16"/>
          <w:szCs w:val="16"/>
        </w:rPr>
      </w:pPr>
    </w:p>
    <w:p w:rsidR="00C149CA" w:rsidRPr="00A63A69" w:rsidRDefault="00C149CA" w:rsidP="001C1FDD">
      <w:pPr>
        <w:jc w:val="both"/>
      </w:pPr>
      <w:r w:rsidRPr="00A63A69">
        <w:t>Unutar prioritetnog područja sufinanciranja „Obrazovanje građana u području tehničke kulture", programi i projekti bit će sufinancirani unutar sljedećih kategorija:</w:t>
      </w:r>
    </w:p>
    <w:p w:rsidR="00C149CA" w:rsidRPr="00A63A69" w:rsidRDefault="00C149CA" w:rsidP="001C1FDD">
      <w:pPr>
        <w:pStyle w:val="BodyText"/>
        <w:numPr>
          <w:ilvl w:val="0"/>
          <w:numId w:val="13"/>
        </w:numPr>
        <w:ind w:left="397"/>
      </w:pPr>
      <w:r w:rsidRPr="00A63A69">
        <w:rPr>
          <w:rFonts w:cs="Arial"/>
          <w:sz w:val="21"/>
          <w:szCs w:val="21"/>
        </w:rPr>
        <w:t xml:space="preserve">izvannastavno i izvanškolsko obrazovanje i osposobljavanje </w:t>
      </w:r>
      <w:r w:rsidRPr="00A63A69">
        <w:t>djece i mladih</w:t>
      </w:r>
      <w:r w:rsidRPr="00A63A69">
        <w:rPr>
          <w:rFonts w:cs="Arial"/>
          <w:sz w:val="21"/>
          <w:szCs w:val="21"/>
        </w:rPr>
        <w:t xml:space="preserve"> na razvijanju sposobnosti, znanja i vještina za znanstveno-tehničko i radno-proizvodno stvaralaštvo</w:t>
      </w:r>
      <w:r w:rsidR="00560693" w:rsidRPr="00A63A69">
        <w:rPr>
          <w:rFonts w:cs="Arial"/>
          <w:sz w:val="21"/>
          <w:szCs w:val="21"/>
        </w:rPr>
        <w:t>,</w:t>
      </w:r>
    </w:p>
    <w:p w:rsidR="00C149CA" w:rsidRPr="00A63A69" w:rsidRDefault="00C149CA" w:rsidP="001C1FDD">
      <w:pPr>
        <w:pStyle w:val="BodyText"/>
        <w:numPr>
          <w:ilvl w:val="0"/>
          <w:numId w:val="13"/>
        </w:numPr>
        <w:ind w:left="397"/>
      </w:pPr>
      <w:r w:rsidRPr="00A63A69">
        <w:t>odgoj, obrazovanje i osposobljavanje djece i mladih s posebnim odgojno-obrazovnim potrebama (daroviti, s teškoćama u razvoju, tjelesnim invaliditetom, socijalno marginalizirani i sl.), za stjecanje tehničkih, tehnoloških i informatičkih znanja i vještina</w:t>
      </w:r>
      <w:r w:rsidR="00560693" w:rsidRPr="00A63A69">
        <w:t>,</w:t>
      </w:r>
    </w:p>
    <w:p w:rsidR="00C149CA" w:rsidRPr="00A63A69" w:rsidRDefault="00C149CA" w:rsidP="001C1FDD">
      <w:pPr>
        <w:pStyle w:val="BodyText"/>
        <w:numPr>
          <w:ilvl w:val="0"/>
          <w:numId w:val="13"/>
        </w:numPr>
        <w:ind w:left="397"/>
      </w:pPr>
      <w:r w:rsidRPr="00A63A69">
        <w:rPr>
          <w:rFonts w:cs="Arial"/>
          <w:sz w:val="21"/>
          <w:szCs w:val="21"/>
        </w:rPr>
        <w:t>informatičko opismenjavanje građana i osposobljavanje za primjenu suvremenih informatičkih tehnologija te brže usvajanje i razmjenu informacija</w:t>
      </w:r>
      <w:r w:rsidR="00560693" w:rsidRPr="00A63A69">
        <w:rPr>
          <w:rFonts w:cs="Arial"/>
          <w:sz w:val="21"/>
          <w:szCs w:val="21"/>
        </w:rPr>
        <w:t>,</w:t>
      </w:r>
    </w:p>
    <w:p w:rsidR="00C149CA" w:rsidRPr="00A63A69" w:rsidRDefault="00C149CA" w:rsidP="001C1FDD">
      <w:pPr>
        <w:pStyle w:val="BodyText"/>
        <w:numPr>
          <w:ilvl w:val="0"/>
          <w:numId w:val="13"/>
        </w:numPr>
        <w:ind w:left="397"/>
      </w:pPr>
      <w:r w:rsidRPr="00A63A69">
        <w:rPr>
          <w:rFonts w:cs="Arial"/>
          <w:sz w:val="21"/>
          <w:szCs w:val="21"/>
        </w:rPr>
        <w:t>osposobljavanje građana za razvijanje radnih sposobnosti, proširivanje znanja i stvaranje uvjeta za znanstveno-tehničko i radno-proizvodno stvaralaštvo, uključujući korištenje informatičke opreme i sustava u procesu rada</w:t>
      </w:r>
      <w:r w:rsidR="00560693" w:rsidRPr="00A63A69">
        <w:rPr>
          <w:rFonts w:cs="Arial"/>
          <w:sz w:val="21"/>
          <w:szCs w:val="21"/>
        </w:rPr>
        <w:t>,</w:t>
      </w:r>
    </w:p>
    <w:p w:rsidR="00C149CA" w:rsidRPr="00A63A69" w:rsidRDefault="00C149CA" w:rsidP="001C1FDD">
      <w:pPr>
        <w:pStyle w:val="BodyText"/>
        <w:numPr>
          <w:ilvl w:val="0"/>
          <w:numId w:val="13"/>
        </w:numPr>
        <w:ind w:left="397"/>
        <w:rPr>
          <w:rFonts w:cs="Arial"/>
          <w:sz w:val="21"/>
          <w:szCs w:val="21"/>
        </w:rPr>
      </w:pPr>
      <w:r w:rsidRPr="00A63A69">
        <w:rPr>
          <w:rFonts w:cs="Arial"/>
          <w:sz w:val="21"/>
          <w:szCs w:val="21"/>
        </w:rPr>
        <w:t>znanstveno i tehničko opismenjavanje građana za primjenu znanstvenih i tehnoloških dostignuća u promicanju tehnološkog razvitka gospodarstva</w:t>
      </w:r>
      <w:r w:rsidRPr="00A63A69">
        <w:t>,</w:t>
      </w:r>
      <w:r w:rsidRPr="00A63A69">
        <w:rPr>
          <w:rFonts w:cs="Arial"/>
          <w:sz w:val="21"/>
          <w:szCs w:val="21"/>
        </w:rPr>
        <w:t xml:space="preserve"> znanosti i svekolikog života i rada</w:t>
      </w:r>
      <w:r w:rsidR="00560693" w:rsidRPr="00A63A69">
        <w:rPr>
          <w:rFonts w:cs="Arial"/>
          <w:sz w:val="21"/>
          <w:szCs w:val="21"/>
        </w:rPr>
        <w:t>,</w:t>
      </w:r>
    </w:p>
    <w:p w:rsidR="00C149CA" w:rsidRPr="00A63A69" w:rsidRDefault="00C149CA" w:rsidP="001C1FDD">
      <w:pPr>
        <w:pStyle w:val="BodyText"/>
        <w:numPr>
          <w:ilvl w:val="0"/>
          <w:numId w:val="13"/>
        </w:numPr>
        <w:ind w:left="397"/>
      </w:pPr>
      <w:r w:rsidRPr="00A63A69">
        <w:rPr>
          <w:rFonts w:cs="Arial"/>
          <w:sz w:val="21"/>
          <w:szCs w:val="21"/>
        </w:rPr>
        <w:t>razvoj i primjena novih ili unapređivanje postojećih proizvoda, uređaja, materijala, proizvodnih postupaka, metoda i usluga koji koriste rezultate temeljnih i primijenjenih istraživanja, te postojećih znanja i iskustava u gospodarstvu i svim područjima društvenog života</w:t>
      </w:r>
      <w:r w:rsidR="00560693" w:rsidRPr="00A63A69">
        <w:t>,</w:t>
      </w:r>
    </w:p>
    <w:p w:rsidR="00C149CA" w:rsidRPr="00A63A69" w:rsidRDefault="00C149CA" w:rsidP="001C1FDD">
      <w:pPr>
        <w:pStyle w:val="BodyText"/>
        <w:numPr>
          <w:ilvl w:val="0"/>
          <w:numId w:val="13"/>
        </w:numPr>
        <w:ind w:left="397"/>
      </w:pPr>
      <w:r w:rsidRPr="00A63A69">
        <w:rPr>
          <w:rFonts w:cs="Arial"/>
          <w:sz w:val="21"/>
          <w:szCs w:val="21"/>
        </w:rPr>
        <w:t>poticanje sklonosti i sposobnosti za tehničko stvaralaštvo</w:t>
      </w:r>
      <w:r w:rsidR="00560693" w:rsidRPr="00A63A69">
        <w:rPr>
          <w:rFonts w:cs="Arial"/>
          <w:sz w:val="21"/>
          <w:szCs w:val="21"/>
        </w:rPr>
        <w:t>,</w:t>
      </w:r>
    </w:p>
    <w:p w:rsidR="00C149CA" w:rsidRPr="00A63A69" w:rsidRDefault="00C149CA" w:rsidP="001C1FDD">
      <w:pPr>
        <w:pStyle w:val="BodyText"/>
        <w:numPr>
          <w:ilvl w:val="0"/>
          <w:numId w:val="13"/>
        </w:numPr>
        <w:ind w:left="397"/>
      </w:pPr>
      <w:r w:rsidRPr="00A63A69">
        <w:t>održavanje i nabava opreme za rad udruga u tehničkoj kulturi</w:t>
      </w:r>
      <w:r w:rsidR="00560693" w:rsidRPr="00A63A69">
        <w:t>,</w:t>
      </w:r>
    </w:p>
    <w:p w:rsidR="00C149CA" w:rsidRPr="00A63A69" w:rsidRDefault="00C149CA" w:rsidP="001C1FDD">
      <w:pPr>
        <w:pStyle w:val="BodyText"/>
        <w:numPr>
          <w:ilvl w:val="0"/>
          <w:numId w:val="13"/>
        </w:numPr>
        <w:ind w:left="397"/>
      </w:pPr>
      <w:r w:rsidRPr="00A63A69">
        <w:t>izdavačka</w:t>
      </w:r>
      <w:r w:rsidR="00D16A60" w:rsidRPr="00A63A69">
        <w:t xml:space="preserve"> djelatnost u tehničkoj kulturi,</w:t>
      </w:r>
    </w:p>
    <w:p w:rsidR="00D16A60" w:rsidRPr="00A63A69" w:rsidRDefault="00D16A60" w:rsidP="00D16A60">
      <w:pPr>
        <w:pStyle w:val="BodyText"/>
      </w:pPr>
      <w:r w:rsidRPr="00A63A69">
        <w:t>u svim granama/područjima/djelatnostima tehničke kulture (astronomija, ekologija, foto-kino-video tehnika, informatika, modelarstvo-maketarstvo, podvodne aktivnosti, prometna kultura, radio tehnika, tehničko-sportske aktivnosti na moru i vodi), uključivo i djelatnost Centra tehničke kulture Rijeka, Zajednice tehničke kulture Rijeka, inovatora, politehničara te pedagoga tehničke kulture.</w:t>
      </w:r>
    </w:p>
    <w:p w:rsidR="00D16A60" w:rsidRPr="00735D89" w:rsidRDefault="00D16A60" w:rsidP="00D16A60">
      <w:pPr>
        <w:pStyle w:val="BodyText"/>
        <w:rPr>
          <w:sz w:val="16"/>
          <w:szCs w:val="16"/>
        </w:rPr>
      </w:pPr>
    </w:p>
    <w:p w:rsidR="00C149CA" w:rsidRPr="0019731A" w:rsidRDefault="00C149CA" w:rsidP="00C149CA">
      <w:pPr>
        <w:pStyle w:val="BodyText"/>
        <w:jc w:val="center"/>
        <w:rPr>
          <w:b/>
        </w:rPr>
      </w:pPr>
      <w:r w:rsidRPr="0019731A">
        <w:rPr>
          <w:b/>
        </w:rPr>
        <w:t>Članak 1</w:t>
      </w:r>
      <w:r w:rsidR="009226E9" w:rsidRPr="0019731A">
        <w:rPr>
          <w:b/>
        </w:rPr>
        <w:t>1</w:t>
      </w:r>
      <w:r w:rsidRPr="0019731A">
        <w:rPr>
          <w:b/>
        </w:rPr>
        <w:t>.</w:t>
      </w:r>
    </w:p>
    <w:p w:rsidR="001C1FDD" w:rsidRPr="0019731A" w:rsidRDefault="001C1FDD" w:rsidP="001C1FDD">
      <w:pPr>
        <w:jc w:val="both"/>
        <w:rPr>
          <w:sz w:val="16"/>
          <w:szCs w:val="16"/>
        </w:rPr>
      </w:pPr>
    </w:p>
    <w:p w:rsidR="00C149CA" w:rsidRPr="0019731A" w:rsidRDefault="00C149CA" w:rsidP="001C1FDD">
      <w:pPr>
        <w:jc w:val="both"/>
      </w:pPr>
      <w:r w:rsidRPr="0019731A">
        <w:t>Unutar prioritetnog područja sufinanciranja "Promocija tehničke kulture", programi i projekti bit će sufinancirani unutar sljedećih kategorija:</w:t>
      </w:r>
    </w:p>
    <w:p w:rsidR="00C149CA" w:rsidRPr="0019731A" w:rsidRDefault="00C149CA" w:rsidP="001C1FDD">
      <w:pPr>
        <w:pStyle w:val="BodyText"/>
        <w:numPr>
          <w:ilvl w:val="0"/>
          <w:numId w:val="14"/>
        </w:numPr>
        <w:ind w:left="397"/>
      </w:pPr>
      <w:r w:rsidRPr="0019731A">
        <w:t>organizacija izložbi i sajmova te sličnih manifestacija na međunarodnoj, nacionalnoj ili regionalnoj razini, u svim granama tehničke kulture</w:t>
      </w:r>
      <w:r w:rsidR="00560693" w:rsidRPr="0019731A">
        <w:t>,</w:t>
      </w:r>
      <w:r w:rsidR="005331E1" w:rsidRPr="0019731A">
        <w:t xml:space="preserve"> a prioritetno za mlade,</w:t>
      </w:r>
    </w:p>
    <w:p w:rsidR="00C149CA" w:rsidRPr="0019731A" w:rsidRDefault="00C149CA" w:rsidP="001C1FDD">
      <w:pPr>
        <w:pStyle w:val="BodyText"/>
        <w:numPr>
          <w:ilvl w:val="0"/>
          <w:numId w:val="14"/>
        </w:numPr>
        <w:ind w:left="397"/>
      </w:pPr>
      <w:r w:rsidRPr="0019731A">
        <w:rPr>
          <w:rFonts w:cs="Arial"/>
          <w:szCs w:val="22"/>
        </w:rPr>
        <w:t xml:space="preserve">sudjelovanje na </w:t>
      </w:r>
      <w:r w:rsidRPr="0019731A">
        <w:t>izložbama i sajmovima te sličnim manifestacijama na međunarodnoj, nacionalnoj ili regionalnoj razini, u svim granama tehničke kulture</w:t>
      </w:r>
      <w:r w:rsidR="005331E1" w:rsidRPr="0019731A">
        <w:t>, a prioritetno za mlade.</w:t>
      </w:r>
      <w:r w:rsidRPr="0019731A">
        <w:t>.</w:t>
      </w:r>
    </w:p>
    <w:p w:rsidR="00C149CA" w:rsidRPr="0019731A" w:rsidRDefault="00C149CA" w:rsidP="00C149CA">
      <w:pPr>
        <w:pStyle w:val="BodyText"/>
        <w:rPr>
          <w:sz w:val="16"/>
          <w:szCs w:val="16"/>
        </w:rPr>
      </w:pPr>
    </w:p>
    <w:p w:rsidR="00560693" w:rsidRPr="0019731A" w:rsidRDefault="00560693" w:rsidP="00560693">
      <w:pPr>
        <w:pStyle w:val="BodyText"/>
        <w:jc w:val="center"/>
        <w:rPr>
          <w:b/>
        </w:rPr>
      </w:pPr>
      <w:r w:rsidRPr="0019731A">
        <w:rPr>
          <w:b/>
        </w:rPr>
        <w:t>Članak 1</w:t>
      </w:r>
      <w:r w:rsidR="009226E9" w:rsidRPr="0019731A">
        <w:rPr>
          <w:b/>
        </w:rPr>
        <w:t>2</w:t>
      </w:r>
      <w:r w:rsidRPr="0019731A">
        <w:rPr>
          <w:b/>
        </w:rPr>
        <w:t>.</w:t>
      </w:r>
    </w:p>
    <w:p w:rsidR="001C1FDD" w:rsidRPr="0019731A" w:rsidRDefault="001C1FDD" w:rsidP="001C1FDD">
      <w:pPr>
        <w:jc w:val="both"/>
        <w:rPr>
          <w:sz w:val="16"/>
          <w:szCs w:val="16"/>
        </w:rPr>
      </w:pPr>
    </w:p>
    <w:p w:rsidR="00C149CA" w:rsidRPr="0019731A" w:rsidRDefault="00C149CA" w:rsidP="001C1FDD">
      <w:pPr>
        <w:jc w:val="both"/>
      </w:pPr>
      <w:r w:rsidRPr="0019731A">
        <w:t>Unutar prioritetnog područja sufinanciranja "Poticanje izvrsnosti u tehničkoj kulturi", programi i projekti bit će sufinancirani unutar sljedećih kategorija:</w:t>
      </w:r>
    </w:p>
    <w:p w:rsidR="00C149CA" w:rsidRPr="0019731A" w:rsidRDefault="00C149CA" w:rsidP="001C1FDD">
      <w:pPr>
        <w:pStyle w:val="BodyText"/>
        <w:numPr>
          <w:ilvl w:val="0"/>
          <w:numId w:val="15"/>
        </w:numPr>
        <w:ind w:left="397"/>
      </w:pPr>
      <w:r w:rsidRPr="0019731A">
        <w:t xml:space="preserve">organizacija </w:t>
      </w:r>
      <w:r w:rsidRPr="0019731A">
        <w:rPr>
          <w:rFonts w:cs="Arial"/>
          <w:szCs w:val="22"/>
        </w:rPr>
        <w:t xml:space="preserve">natjecanja i stručnih skupova te </w:t>
      </w:r>
      <w:r w:rsidRPr="0019731A">
        <w:t>sličnih manifestacija na međunarodnoj, nacionalnoj ili regionalnoj razini, u svim granama tehničke kulture</w:t>
      </w:r>
      <w:r w:rsidR="00560693" w:rsidRPr="0019731A">
        <w:t>,</w:t>
      </w:r>
      <w:r w:rsidR="005331E1" w:rsidRPr="0019731A">
        <w:t xml:space="preserve"> a prioritetno za mlade,</w:t>
      </w:r>
    </w:p>
    <w:p w:rsidR="00C149CA" w:rsidRPr="0019731A" w:rsidRDefault="00C149CA" w:rsidP="001C1FDD">
      <w:pPr>
        <w:pStyle w:val="BodyText"/>
        <w:numPr>
          <w:ilvl w:val="0"/>
          <w:numId w:val="15"/>
        </w:numPr>
        <w:ind w:left="397"/>
      </w:pPr>
      <w:r w:rsidRPr="0019731A">
        <w:rPr>
          <w:rFonts w:cs="Arial"/>
          <w:szCs w:val="22"/>
        </w:rPr>
        <w:t xml:space="preserve">sudjelovanje na natjecanjima i stručnim skupovima te </w:t>
      </w:r>
      <w:r w:rsidRPr="0019731A">
        <w:t>sličnim manifestacijama na međunarodnoj, nacionalnoj ili regionalnoj razini, u svim granama tehničke kulture</w:t>
      </w:r>
      <w:r w:rsidR="005331E1" w:rsidRPr="0019731A">
        <w:t>, a prioritetno za mlade</w:t>
      </w:r>
      <w:r w:rsidRPr="0019731A">
        <w:t>.</w:t>
      </w:r>
    </w:p>
    <w:p w:rsidR="00D16A60" w:rsidRPr="00A63A69" w:rsidRDefault="00D16A60" w:rsidP="00560693">
      <w:pPr>
        <w:jc w:val="both"/>
        <w:rPr>
          <w:rFonts w:cs="Arial"/>
          <w:bCs/>
          <w:sz w:val="16"/>
          <w:szCs w:val="16"/>
        </w:rPr>
      </w:pPr>
    </w:p>
    <w:p w:rsidR="00560693" w:rsidRPr="00A63A69" w:rsidRDefault="00560693" w:rsidP="00560693">
      <w:pPr>
        <w:jc w:val="center"/>
        <w:rPr>
          <w:rFonts w:cs="Arial"/>
          <w:b/>
          <w:bCs/>
        </w:rPr>
      </w:pPr>
      <w:r w:rsidRPr="00A63A69">
        <w:rPr>
          <w:rFonts w:cs="Arial"/>
          <w:b/>
          <w:bCs/>
        </w:rPr>
        <w:t>Članak 1</w:t>
      </w:r>
      <w:r w:rsidR="009226E9" w:rsidRPr="00A63A69">
        <w:rPr>
          <w:rFonts w:cs="Arial"/>
          <w:b/>
          <w:bCs/>
        </w:rPr>
        <w:t>3</w:t>
      </w:r>
      <w:r w:rsidRPr="00A63A69">
        <w:rPr>
          <w:rFonts w:cs="Arial"/>
          <w:b/>
          <w:bCs/>
        </w:rPr>
        <w:t>.</w:t>
      </w:r>
    </w:p>
    <w:p w:rsidR="001C1FDD" w:rsidRPr="00A63A69" w:rsidRDefault="001C1FDD" w:rsidP="001C1FDD">
      <w:pPr>
        <w:pStyle w:val="BodyText"/>
        <w:rPr>
          <w:sz w:val="16"/>
          <w:szCs w:val="16"/>
        </w:rPr>
      </w:pPr>
    </w:p>
    <w:p w:rsidR="00560693" w:rsidRPr="00A63A69" w:rsidRDefault="00560693" w:rsidP="001C1FDD">
      <w:pPr>
        <w:pStyle w:val="BodyText"/>
      </w:pPr>
      <w:r w:rsidRPr="00A63A69">
        <w:rPr>
          <w:szCs w:val="22"/>
        </w:rPr>
        <w:t>Kriteriji temeljem kojih će se vršiti odabir i utvrđivati prednost prijavljenog projekta odnosno programa, uz poštivanje odrednica sadržanih u</w:t>
      </w:r>
      <w:r w:rsidR="009B4B59" w:rsidRPr="00A63A69">
        <w:rPr>
          <w:szCs w:val="22"/>
        </w:rPr>
        <w:t xml:space="preserve"> ovom</w:t>
      </w:r>
      <w:r w:rsidRPr="00A63A69">
        <w:rPr>
          <w:szCs w:val="22"/>
        </w:rPr>
        <w:t xml:space="preserve"> Protokolu</w:t>
      </w:r>
      <w:r w:rsidRPr="00A63A69">
        <w:t>, su sljedeći:</w:t>
      </w:r>
    </w:p>
    <w:p w:rsidR="00360726" w:rsidRPr="00735D89" w:rsidRDefault="00360726" w:rsidP="0019731A">
      <w:pPr>
        <w:ind w:left="37"/>
        <w:jc w:val="both"/>
        <w:rPr>
          <w:sz w:val="16"/>
          <w:szCs w:val="16"/>
        </w:rPr>
      </w:pP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1.</w:t>
      </w:r>
      <w:r w:rsidRPr="00735D89">
        <w:rPr>
          <w:rFonts w:eastAsia="Times New Roman"/>
          <w:szCs w:val="20"/>
          <w:lang w:eastAsia="hr-HR"/>
        </w:rPr>
        <w:tab/>
        <w:t>kvaliteta i sadržajna inovativnost prijavljenog projekta odnosno programa;</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2.</w:t>
      </w:r>
      <w:r w:rsidRPr="00735D89">
        <w:rPr>
          <w:rFonts w:eastAsia="Times New Roman"/>
          <w:szCs w:val="20"/>
          <w:lang w:eastAsia="hr-HR"/>
        </w:rPr>
        <w:tab/>
        <w:t>stupanj vrijednosti projekta / programa za mlade kao korisnike;</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3.</w:t>
      </w:r>
      <w:r w:rsidRPr="00735D89">
        <w:rPr>
          <w:rFonts w:eastAsia="Times New Roman"/>
          <w:szCs w:val="20"/>
          <w:lang w:eastAsia="hr-HR"/>
        </w:rPr>
        <w:tab/>
        <w:t>planirani broj izravnih i krajnjih korisnika prijavljenog projekta odnosno programa;</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4.</w:t>
      </w:r>
      <w:r w:rsidRPr="00735D89">
        <w:rPr>
          <w:rFonts w:eastAsia="Times New Roman"/>
          <w:szCs w:val="20"/>
          <w:lang w:eastAsia="hr-HR"/>
        </w:rPr>
        <w:tab/>
        <w:t>neposredna društvena korist za lokalnu zajednicu, poglavito mlade, te doprinos tehničkoj kulturi;</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5.</w:t>
      </w:r>
      <w:r w:rsidRPr="00735D89">
        <w:rPr>
          <w:rFonts w:eastAsia="Times New Roman"/>
          <w:szCs w:val="20"/>
          <w:lang w:eastAsia="hr-HR"/>
        </w:rPr>
        <w:tab/>
        <w:t>realan odnos troškova i očekivanih rezultata prijavljenog projekta odnosno programa;</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6.</w:t>
      </w:r>
      <w:r w:rsidRPr="00735D89">
        <w:rPr>
          <w:rFonts w:eastAsia="Times New Roman"/>
          <w:szCs w:val="20"/>
          <w:lang w:eastAsia="hr-HR"/>
        </w:rPr>
        <w:tab/>
        <w:t>stručna sprema odnosno stručna osposobljenost voditelja prijavljenog projekta odnosno programa;</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7.</w:t>
      </w:r>
      <w:r w:rsidRPr="00735D89">
        <w:rPr>
          <w:rFonts w:eastAsia="Times New Roman"/>
          <w:szCs w:val="20"/>
          <w:lang w:eastAsia="hr-HR"/>
        </w:rPr>
        <w:tab/>
        <w:t>organizacijski i ljudski kapaciteti za provedbu prijavljenog projekta odnosno programa;</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8.</w:t>
      </w:r>
      <w:r w:rsidRPr="00735D89">
        <w:rPr>
          <w:rFonts w:eastAsia="Times New Roman"/>
          <w:szCs w:val="20"/>
          <w:lang w:eastAsia="hr-HR"/>
        </w:rPr>
        <w:tab/>
        <w:t>kvaliteta dosadašnjeg rada, iskustvo i uspjesi u provođenju projekata odnosno programa Prijavitelja;</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9.</w:t>
      </w:r>
      <w:r w:rsidRPr="00735D89">
        <w:rPr>
          <w:rFonts w:eastAsia="Times New Roman"/>
          <w:szCs w:val="20"/>
          <w:lang w:eastAsia="hr-HR"/>
        </w:rPr>
        <w:tab/>
        <w:t>ostvareni rezultati u tehničkoj kulturi u 202</w:t>
      </w:r>
      <w:r w:rsidR="00F81F96" w:rsidRPr="00735D89">
        <w:rPr>
          <w:rFonts w:eastAsia="Times New Roman"/>
          <w:szCs w:val="20"/>
          <w:lang w:eastAsia="hr-HR"/>
        </w:rPr>
        <w:t>4</w:t>
      </w:r>
      <w:r w:rsidRPr="00735D89">
        <w:rPr>
          <w:rFonts w:eastAsia="Times New Roman"/>
          <w:szCs w:val="20"/>
          <w:lang w:eastAsia="hr-HR"/>
        </w:rPr>
        <w:t>. i 202</w:t>
      </w:r>
      <w:r w:rsidR="00F81F96" w:rsidRPr="00735D89">
        <w:rPr>
          <w:rFonts w:eastAsia="Times New Roman"/>
          <w:szCs w:val="20"/>
          <w:lang w:eastAsia="hr-HR"/>
        </w:rPr>
        <w:t>5</w:t>
      </w:r>
      <w:r w:rsidRPr="00735D89">
        <w:rPr>
          <w:rFonts w:eastAsia="Times New Roman"/>
          <w:szCs w:val="20"/>
          <w:lang w:eastAsia="hr-HR"/>
        </w:rPr>
        <w:t>. godini;</w:t>
      </w:r>
    </w:p>
    <w:p w:rsidR="002E2DCA" w:rsidRPr="00735D89" w:rsidRDefault="002E2DCA" w:rsidP="0019731A">
      <w:pPr>
        <w:ind w:left="720" w:hanging="720"/>
        <w:jc w:val="both"/>
        <w:rPr>
          <w:rFonts w:eastAsia="Times New Roman"/>
          <w:szCs w:val="20"/>
          <w:lang w:eastAsia="hr-HR"/>
        </w:rPr>
      </w:pPr>
      <w:r w:rsidRPr="00735D89">
        <w:rPr>
          <w:rFonts w:eastAsia="Times New Roman"/>
          <w:szCs w:val="20"/>
          <w:lang w:eastAsia="hr-HR"/>
        </w:rPr>
        <w:t>10.</w:t>
      </w:r>
      <w:r w:rsidRPr="00735D89">
        <w:rPr>
          <w:rFonts w:eastAsia="Times New Roman"/>
          <w:szCs w:val="20"/>
          <w:lang w:eastAsia="hr-HR"/>
        </w:rPr>
        <w:tab/>
        <w:t>sudjelovanje na natjecanjima, smotrama, izložbama i sličnim priredbama u organizaciji nacionalnih strukovnih saveza tijekom 202</w:t>
      </w:r>
      <w:r w:rsidR="00F81F96" w:rsidRPr="00735D89">
        <w:rPr>
          <w:rFonts w:eastAsia="Times New Roman"/>
          <w:szCs w:val="20"/>
          <w:lang w:eastAsia="hr-HR"/>
        </w:rPr>
        <w:t>4</w:t>
      </w:r>
      <w:r w:rsidRPr="00735D89">
        <w:rPr>
          <w:rFonts w:eastAsia="Times New Roman"/>
          <w:szCs w:val="20"/>
          <w:lang w:eastAsia="hr-HR"/>
        </w:rPr>
        <w:t>. i 202</w:t>
      </w:r>
      <w:r w:rsidR="00F81F96" w:rsidRPr="00735D89">
        <w:rPr>
          <w:rFonts w:eastAsia="Times New Roman"/>
          <w:szCs w:val="20"/>
          <w:lang w:eastAsia="hr-HR"/>
        </w:rPr>
        <w:t>5</w:t>
      </w:r>
      <w:r w:rsidRPr="00735D89">
        <w:rPr>
          <w:rFonts w:eastAsia="Times New Roman"/>
          <w:szCs w:val="20"/>
          <w:lang w:eastAsia="hr-HR"/>
        </w:rPr>
        <w:t>. godine.</w:t>
      </w:r>
    </w:p>
    <w:p w:rsidR="002E2DCA" w:rsidRPr="00735D89" w:rsidRDefault="002E2DCA" w:rsidP="00360726">
      <w:pPr>
        <w:ind w:left="37"/>
        <w:jc w:val="both"/>
        <w:rPr>
          <w:sz w:val="16"/>
          <w:szCs w:val="16"/>
        </w:rPr>
      </w:pPr>
    </w:p>
    <w:p w:rsidR="00360726" w:rsidRPr="0019731A" w:rsidRDefault="002E2DCA" w:rsidP="00360726">
      <w:pPr>
        <w:ind w:left="37"/>
        <w:jc w:val="both"/>
      </w:pPr>
      <w:r w:rsidRPr="0019731A">
        <w:t xml:space="preserve">Stručno ocjenjivačko povjerenstvo ocjenjuje ponude projekata odnosno programa prihvatljivih prijavitelja, uz utvrđenje prednosti svakog pojedinog projekta odnosno programa i predlaže iznose (su)financiranja istih u iznosima i način utvrđenim ovim Protokolom, uz primjenu sustava bodovanja pri evaluaciji </w:t>
      </w:r>
      <w:r w:rsidR="00164383" w:rsidRPr="0019731A">
        <w:t>odnosno</w:t>
      </w:r>
      <w:r w:rsidRPr="0019731A">
        <w:t xml:space="preserve"> ispunjavanj</w:t>
      </w:r>
      <w:r w:rsidR="00164383" w:rsidRPr="0019731A">
        <w:t>u</w:t>
      </w:r>
      <w:r w:rsidRPr="0019731A">
        <w:t xml:space="preserve"> Evaluacijskog obrasca uz svaki pojedini projekt odnosno program i utvrđenj</w:t>
      </w:r>
      <w:r w:rsidR="00164383" w:rsidRPr="0019731A">
        <w:t>u</w:t>
      </w:r>
      <w:r w:rsidRPr="0019731A">
        <w:t xml:space="preserve"> Liste istih</w:t>
      </w:r>
      <w:r w:rsidR="00164383" w:rsidRPr="0019731A">
        <w:t>,</w:t>
      </w:r>
      <w:r w:rsidRPr="0019731A">
        <w:t xml:space="preserve"> pridruživanjem prijedloga novčanih iznosa (su)financiranja te davanjem prijedloga Upravnom odjelu o odobravanju financijskih sredstava za projekte odnosno programe.</w:t>
      </w:r>
    </w:p>
    <w:p w:rsidR="002E2DCA" w:rsidRPr="0019731A" w:rsidRDefault="002E2DCA" w:rsidP="00360726">
      <w:pPr>
        <w:ind w:left="37"/>
        <w:jc w:val="both"/>
      </w:pPr>
    </w:p>
    <w:p w:rsidR="00164383" w:rsidRPr="0019731A" w:rsidRDefault="002E2DCA" w:rsidP="00360726">
      <w:pPr>
        <w:ind w:left="37"/>
        <w:jc w:val="both"/>
      </w:pPr>
      <w:r w:rsidRPr="0019731A">
        <w:t>E</w:t>
      </w:r>
      <w:r w:rsidR="00164383" w:rsidRPr="0019731A">
        <w:t>valuacijski obrazac sastoji se od sljedećih deset (10) elemenata – kriterija za ocjenu, pri čemu prijavitelj po svakom kriteriju može ostvariti od jednog (1) do deset (10) bodova, odnosno sveukupno minimalno deset (10) bodova, a maksimalno sto (100) bodova:</w:t>
      </w:r>
    </w:p>
    <w:p w:rsidR="00164383" w:rsidRPr="00164383" w:rsidRDefault="00164383" w:rsidP="00360726">
      <w:pPr>
        <w:ind w:left="37"/>
        <w:jc w:val="both"/>
        <w:rPr>
          <w:highlight w:val="yellow"/>
        </w:rPr>
      </w:pPr>
    </w:p>
    <w:p w:rsidR="00164383" w:rsidRPr="00164383" w:rsidRDefault="00164383" w:rsidP="00360726">
      <w:pPr>
        <w:ind w:left="37"/>
        <w:jc w:val="both"/>
        <w:rPr>
          <w:highlight w:val="yellow"/>
        </w:rPr>
      </w:pPr>
      <w:r w:rsidRPr="00164383">
        <w:rPr>
          <w:highlight w:val="yellow"/>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1361"/>
      </w:tblGrid>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jc w:val="center"/>
              <w:rPr>
                <w:rFonts w:cs="Arial"/>
                <w:b/>
                <w:bCs/>
                <w:color w:val="000000"/>
                <w:szCs w:val="22"/>
                <w:lang w:eastAsia="hr-HR" w:bidi="ta-IN"/>
              </w:rPr>
            </w:pPr>
            <w:r w:rsidRPr="0019731A">
              <w:rPr>
                <w:rFonts w:cs="Arial"/>
                <w:b/>
                <w:bCs/>
                <w:color w:val="000000"/>
                <w:szCs w:val="22"/>
                <w:lang w:eastAsia="hr-HR" w:bidi="ta-IN"/>
              </w:rPr>
              <w:t>KRITERIJI ZA OCJENU</w:t>
            </w:r>
          </w:p>
        </w:tc>
        <w:tc>
          <w:tcPr>
            <w:tcW w:w="1361" w:type="dxa"/>
          </w:tcPr>
          <w:p w:rsidR="00164383" w:rsidRPr="0019731A" w:rsidRDefault="00164383" w:rsidP="00630C30">
            <w:pPr>
              <w:autoSpaceDE w:val="0"/>
              <w:autoSpaceDN w:val="0"/>
              <w:adjustRightInd w:val="0"/>
              <w:ind w:left="425" w:hanging="425"/>
              <w:jc w:val="center"/>
              <w:rPr>
                <w:rFonts w:cs="Arial"/>
                <w:b/>
                <w:bCs/>
                <w:color w:val="000000"/>
                <w:szCs w:val="22"/>
                <w:lang w:eastAsia="hr-HR" w:bidi="ta-IN"/>
              </w:rPr>
            </w:pPr>
            <w:r w:rsidRPr="0019731A">
              <w:rPr>
                <w:rFonts w:cs="Arial"/>
                <w:b/>
                <w:bCs/>
                <w:color w:val="000000"/>
                <w:szCs w:val="22"/>
                <w:lang w:eastAsia="hr-HR" w:bidi="ta-IN"/>
              </w:rPr>
              <w:t>BODOVI</w:t>
            </w:r>
          </w:p>
          <w:p w:rsidR="00164383" w:rsidRPr="0019731A" w:rsidRDefault="00164383" w:rsidP="00630C30">
            <w:pPr>
              <w:autoSpaceDE w:val="0"/>
              <w:autoSpaceDN w:val="0"/>
              <w:adjustRightInd w:val="0"/>
              <w:ind w:left="425" w:hanging="425"/>
              <w:jc w:val="center"/>
              <w:rPr>
                <w:rFonts w:cs="Arial"/>
                <w:b/>
                <w:bCs/>
                <w:color w:val="000000"/>
                <w:szCs w:val="22"/>
                <w:lang w:eastAsia="hr-HR" w:bidi="ta-IN"/>
              </w:rPr>
            </w:pPr>
            <w:r w:rsidRPr="0019731A">
              <w:rPr>
                <w:rFonts w:cs="Arial"/>
                <w:b/>
                <w:bCs/>
                <w:color w:val="000000"/>
                <w:szCs w:val="22"/>
                <w:lang w:eastAsia="hr-HR" w:bidi="ta-IN"/>
              </w:rPr>
              <w:t>(OD 1-10)</w:t>
            </w: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i/>
                <w:color w:val="000000"/>
                <w:szCs w:val="22"/>
                <w:lang w:eastAsia="hr-HR" w:bidi="ta-IN"/>
              </w:rPr>
            </w:pPr>
            <w:r w:rsidRPr="0019731A">
              <w:rPr>
                <w:rFonts w:cs="Arial"/>
                <w:bCs/>
                <w:color w:val="000000"/>
                <w:szCs w:val="22"/>
                <w:lang w:eastAsia="hr-HR" w:bidi="ta-IN"/>
              </w:rPr>
              <w:t xml:space="preserve"> Kvaliteta i sadržajna inovativnost prijavljenog projekta odnosno programa</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Stupanj vrijednosti projekta/programa za mlade kao korisnike</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Planirani broj izravnih i krajnjih korisnika prijavljenog projekta odnosno programa</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 xml:space="preserve">Neposredna društvena korist za lokalnu zajednicu, poglavito mlade, te doprinos </w:t>
            </w:r>
          </w:p>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tehničkoj kulturi</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 xml:space="preserve">Realan odnos troškova i očekivanih rezultata prijavljenog projekta odnosno </w:t>
            </w:r>
          </w:p>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programa</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 xml:space="preserve">Stručna sprema odnosno stručna osposobljenost voditelja prijavljenog projekta </w:t>
            </w:r>
          </w:p>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odnosno programa</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 xml:space="preserve">Organizacijski i ljudski kapaciteti za provedbu prijavljenog projekta odnosno </w:t>
            </w:r>
          </w:p>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programa</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 xml:space="preserve">Kvaliteta dosadašnjeg rada, iskustvo i uspjesi u provođenju projekata odnosno </w:t>
            </w:r>
          </w:p>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programa Prijavitelja</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F81F96">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Ostvareni rezultati u tehničkoj kulturi u 202</w:t>
            </w:r>
            <w:r w:rsidR="00F81F96">
              <w:rPr>
                <w:rFonts w:cs="Arial"/>
                <w:bCs/>
                <w:color w:val="000000"/>
                <w:szCs w:val="22"/>
                <w:lang w:eastAsia="hr-HR" w:bidi="ta-IN"/>
              </w:rPr>
              <w:t>4</w:t>
            </w:r>
            <w:r w:rsidRPr="0019731A">
              <w:rPr>
                <w:rFonts w:cs="Arial"/>
                <w:bCs/>
                <w:color w:val="000000"/>
                <w:szCs w:val="22"/>
                <w:lang w:eastAsia="hr-HR" w:bidi="ta-IN"/>
              </w:rPr>
              <w:t>. i 202</w:t>
            </w:r>
            <w:r w:rsidR="00F81F96">
              <w:rPr>
                <w:rFonts w:cs="Arial"/>
                <w:bCs/>
                <w:color w:val="000000"/>
                <w:szCs w:val="22"/>
                <w:lang w:eastAsia="hr-HR" w:bidi="ta-IN"/>
              </w:rPr>
              <w:t>5</w:t>
            </w:r>
            <w:r w:rsidRPr="0019731A">
              <w:rPr>
                <w:rFonts w:cs="Arial"/>
                <w:bCs/>
                <w:color w:val="000000"/>
                <w:szCs w:val="22"/>
                <w:lang w:eastAsia="hr-HR" w:bidi="ta-IN"/>
              </w:rPr>
              <w:t>. godini</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4383"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 xml:space="preserve">Sudjelovanje na natjecanjima, smotrama, izložbama i sličnim priredbama u </w:t>
            </w:r>
          </w:p>
          <w:p w:rsidR="00164383" w:rsidRPr="0019731A" w:rsidRDefault="00164383" w:rsidP="00F81F96">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organizaciji nacionalnih strukovnih saveza tijekom 202</w:t>
            </w:r>
            <w:r w:rsidR="00F81F96">
              <w:rPr>
                <w:rFonts w:cs="Arial"/>
                <w:bCs/>
                <w:color w:val="000000"/>
                <w:szCs w:val="22"/>
                <w:lang w:eastAsia="hr-HR" w:bidi="ta-IN"/>
              </w:rPr>
              <w:t>4</w:t>
            </w:r>
            <w:r w:rsidRPr="0019731A">
              <w:rPr>
                <w:rFonts w:cs="Arial"/>
                <w:bCs/>
                <w:color w:val="000000"/>
                <w:szCs w:val="22"/>
                <w:lang w:eastAsia="hr-HR" w:bidi="ta-IN"/>
              </w:rPr>
              <w:t>. i 202</w:t>
            </w:r>
            <w:r w:rsidR="00F81F96">
              <w:rPr>
                <w:rFonts w:cs="Arial"/>
                <w:bCs/>
                <w:color w:val="000000"/>
                <w:szCs w:val="22"/>
                <w:lang w:eastAsia="hr-HR" w:bidi="ta-IN"/>
              </w:rPr>
              <w:t>5</w:t>
            </w:r>
            <w:r w:rsidRPr="0019731A">
              <w:rPr>
                <w:rFonts w:cs="Arial"/>
                <w:bCs/>
                <w:color w:val="000000"/>
                <w:szCs w:val="22"/>
                <w:lang w:eastAsia="hr-HR" w:bidi="ta-IN"/>
              </w:rPr>
              <w:t>. godine</w:t>
            </w:r>
          </w:p>
        </w:tc>
        <w:tc>
          <w:tcPr>
            <w:tcW w:w="1361" w:type="dxa"/>
          </w:tcPr>
          <w:p w:rsidR="00164383" w:rsidRPr="00164383" w:rsidRDefault="00164383" w:rsidP="00630C30">
            <w:pPr>
              <w:autoSpaceDE w:val="0"/>
              <w:autoSpaceDN w:val="0"/>
              <w:adjustRightInd w:val="0"/>
              <w:ind w:left="425" w:hanging="425"/>
              <w:rPr>
                <w:rFonts w:cs="Arial"/>
                <w:bCs/>
                <w:color w:val="000000"/>
                <w:szCs w:val="22"/>
                <w:highlight w:val="yellow"/>
                <w:lang w:eastAsia="hr-HR" w:bidi="ta-IN"/>
              </w:rPr>
            </w:pPr>
          </w:p>
        </w:tc>
      </w:tr>
      <w:tr w:rsidR="00164383" w:rsidRPr="0016246D" w:rsidTr="00630C30">
        <w:trPr>
          <w:trHeight w:val="680"/>
        </w:trPr>
        <w:tc>
          <w:tcPr>
            <w:tcW w:w="8359" w:type="dxa"/>
            <w:shd w:val="clear" w:color="auto" w:fill="auto"/>
            <w:vAlign w:val="center"/>
          </w:tcPr>
          <w:p w:rsidR="00164383" w:rsidRPr="0019731A" w:rsidRDefault="00164383" w:rsidP="00630C30">
            <w:pPr>
              <w:autoSpaceDE w:val="0"/>
              <w:autoSpaceDN w:val="0"/>
              <w:adjustRightInd w:val="0"/>
              <w:ind w:left="425" w:hanging="425"/>
              <w:rPr>
                <w:rFonts w:cs="Arial"/>
                <w:bCs/>
                <w:color w:val="000000"/>
                <w:szCs w:val="22"/>
                <w:lang w:eastAsia="hr-HR" w:bidi="ta-IN"/>
              </w:rPr>
            </w:pPr>
            <w:r w:rsidRPr="0019731A">
              <w:rPr>
                <w:rFonts w:cs="Arial"/>
                <w:bCs/>
                <w:color w:val="000000"/>
                <w:szCs w:val="22"/>
                <w:lang w:eastAsia="hr-HR" w:bidi="ta-IN"/>
              </w:rPr>
              <w:t>Broj ukupno ostvarenih bodova od maksimalno mogućih 100 bodova:</w:t>
            </w:r>
          </w:p>
        </w:tc>
        <w:tc>
          <w:tcPr>
            <w:tcW w:w="1361" w:type="dxa"/>
          </w:tcPr>
          <w:p w:rsidR="00164383" w:rsidRDefault="00164383" w:rsidP="00630C30">
            <w:pPr>
              <w:autoSpaceDE w:val="0"/>
              <w:autoSpaceDN w:val="0"/>
              <w:adjustRightInd w:val="0"/>
              <w:ind w:left="425" w:hanging="425"/>
              <w:rPr>
                <w:rFonts w:cs="Arial"/>
                <w:bCs/>
                <w:color w:val="000000"/>
                <w:szCs w:val="22"/>
                <w:lang w:eastAsia="hr-HR" w:bidi="ta-IN"/>
              </w:rPr>
            </w:pPr>
          </w:p>
          <w:p w:rsidR="00164383" w:rsidRDefault="00164383" w:rsidP="00630C30">
            <w:pPr>
              <w:autoSpaceDE w:val="0"/>
              <w:autoSpaceDN w:val="0"/>
              <w:adjustRightInd w:val="0"/>
              <w:ind w:left="425" w:hanging="425"/>
              <w:jc w:val="center"/>
              <w:rPr>
                <w:rFonts w:cs="Arial"/>
                <w:bCs/>
                <w:color w:val="000000"/>
                <w:szCs w:val="22"/>
                <w:lang w:eastAsia="hr-HR" w:bidi="ta-IN"/>
              </w:rPr>
            </w:pPr>
          </w:p>
        </w:tc>
      </w:tr>
    </w:tbl>
    <w:p w:rsidR="008D7104" w:rsidRPr="00A63A69" w:rsidRDefault="008D7104" w:rsidP="009B4B59">
      <w:pPr>
        <w:jc w:val="center"/>
        <w:rPr>
          <w:rFonts w:cs="Arial"/>
          <w:b/>
          <w:bCs/>
        </w:rPr>
      </w:pPr>
    </w:p>
    <w:p w:rsidR="00560693" w:rsidRPr="00A63A69" w:rsidRDefault="009B4B59" w:rsidP="009B4B59">
      <w:pPr>
        <w:jc w:val="center"/>
        <w:rPr>
          <w:rFonts w:cs="Arial"/>
          <w:b/>
          <w:bCs/>
        </w:rPr>
      </w:pPr>
      <w:r w:rsidRPr="00A63A69">
        <w:rPr>
          <w:rFonts w:cs="Arial"/>
          <w:b/>
          <w:bCs/>
        </w:rPr>
        <w:t>Članak 1</w:t>
      </w:r>
      <w:r w:rsidR="009226E9" w:rsidRPr="00A63A69">
        <w:rPr>
          <w:rFonts w:cs="Arial"/>
          <w:b/>
          <w:bCs/>
        </w:rPr>
        <w:t>4</w:t>
      </w:r>
      <w:r w:rsidRPr="00A63A69">
        <w:rPr>
          <w:rFonts w:cs="Arial"/>
          <w:b/>
          <w:bCs/>
        </w:rPr>
        <w:t>.</w:t>
      </w:r>
    </w:p>
    <w:p w:rsidR="001C1FDD" w:rsidRPr="00A63A69" w:rsidRDefault="001C1FDD" w:rsidP="00560693">
      <w:pPr>
        <w:jc w:val="both"/>
        <w:rPr>
          <w:rFonts w:cs="Arial"/>
          <w:bCs/>
          <w:sz w:val="16"/>
          <w:szCs w:val="16"/>
        </w:rPr>
      </w:pPr>
    </w:p>
    <w:p w:rsidR="009B4B59" w:rsidRPr="00A63A69" w:rsidRDefault="009B4B59" w:rsidP="00560693">
      <w:pPr>
        <w:jc w:val="both"/>
        <w:rPr>
          <w:rFonts w:cs="Arial"/>
          <w:bCs/>
        </w:rPr>
      </w:pPr>
      <w:r w:rsidRPr="00A63A69">
        <w:rPr>
          <w:rFonts w:cs="Arial"/>
          <w:bCs/>
        </w:rPr>
        <w:t xml:space="preserve">Postupak sufinanciranja Programa provodi se putem </w:t>
      </w:r>
      <w:r w:rsidR="00DB1232">
        <w:rPr>
          <w:rFonts w:cs="Arial"/>
          <w:bCs/>
        </w:rPr>
        <w:t>Upravnog o</w:t>
      </w:r>
      <w:r w:rsidRPr="00A63A69">
        <w:rPr>
          <w:rFonts w:cs="Arial"/>
          <w:bCs/>
        </w:rPr>
        <w:t>djela, koji daje prijedlog raspodjele sredstava u svemu prema odrednicama ovoga Protokola, uz poštivanje odrednica sadržanih u ovom Protokolu i ostalim aktima Grada Rijeke, Zakonu o tehničkoj kulturi i proračunskom zakonodavstvu.</w:t>
      </w:r>
    </w:p>
    <w:p w:rsidR="001C1FDD" w:rsidRPr="00A63A69" w:rsidRDefault="001C1FDD" w:rsidP="00560693">
      <w:pPr>
        <w:jc w:val="both"/>
        <w:rPr>
          <w:rFonts w:cs="Arial"/>
          <w:bCs/>
          <w:sz w:val="16"/>
          <w:szCs w:val="16"/>
        </w:rPr>
      </w:pPr>
    </w:p>
    <w:p w:rsidR="003D5031" w:rsidRPr="00A63A69" w:rsidRDefault="00DB1232" w:rsidP="00560693">
      <w:pPr>
        <w:jc w:val="both"/>
        <w:rPr>
          <w:rFonts w:cs="Arial"/>
          <w:bCs/>
        </w:rPr>
      </w:pPr>
      <w:r>
        <w:rPr>
          <w:rFonts w:cs="Arial"/>
          <w:bCs/>
        </w:rPr>
        <w:t>Upravni o</w:t>
      </w:r>
      <w:r w:rsidR="003D5031" w:rsidRPr="00A63A69">
        <w:rPr>
          <w:rFonts w:cs="Arial"/>
          <w:bCs/>
        </w:rPr>
        <w:t>djel s korisnicima proračunskih sredstava, čiji projekti/programi budu prihvaćeni i uvršteni u Program, sklapa ugovore o sufinanciranju projekata/programa</w:t>
      </w:r>
      <w:r w:rsidR="002511FB" w:rsidRPr="00A63A69">
        <w:rPr>
          <w:rFonts w:cs="Arial"/>
          <w:bCs/>
        </w:rPr>
        <w:t xml:space="preserve"> (dalje kratko: ugovor o sufinanciranju)</w:t>
      </w:r>
      <w:r w:rsidR="003D5031" w:rsidRPr="00A63A69">
        <w:rPr>
          <w:rFonts w:cs="Arial"/>
          <w:bCs/>
        </w:rPr>
        <w:t>.</w:t>
      </w:r>
    </w:p>
    <w:p w:rsidR="00432A0F" w:rsidRPr="00A63A69" w:rsidRDefault="00432A0F" w:rsidP="00560693">
      <w:pPr>
        <w:jc w:val="both"/>
        <w:rPr>
          <w:rFonts w:cs="Arial"/>
          <w:bCs/>
          <w:sz w:val="16"/>
          <w:szCs w:val="16"/>
        </w:rPr>
      </w:pPr>
    </w:p>
    <w:p w:rsidR="009F0675" w:rsidRPr="00A63A69" w:rsidRDefault="009F0675" w:rsidP="00560693">
      <w:pPr>
        <w:jc w:val="both"/>
        <w:rPr>
          <w:rFonts w:cs="Arial"/>
          <w:bCs/>
          <w:sz w:val="16"/>
          <w:szCs w:val="16"/>
        </w:rPr>
      </w:pPr>
    </w:p>
    <w:p w:rsidR="00162522" w:rsidRDefault="009B4B59" w:rsidP="00AB1FC4">
      <w:pPr>
        <w:ind w:left="705" w:hanging="705"/>
        <w:jc w:val="both"/>
        <w:rPr>
          <w:rFonts w:cs="Arial"/>
          <w:b/>
          <w:bCs/>
        </w:rPr>
      </w:pPr>
      <w:r w:rsidRPr="00A63A69">
        <w:rPr>
          <w:rFonts w:cs="Arial"/>
          <w:b/>
          <w:bCs/>
        </w:rPr>
        <w:t>IV.</w:t>
      </w:r>
      <w:r w:rsidRPr="00A63A69">
        <w:rPr>
          <w:rFonts w:cs="Arial"/>
          <w:b/>
          <w:bCs/>
        </w:rPr>
        <w:tab/>
      </w:r>
      <w:r w:rsidR="00EE419B" w:rsidRPr="00A63A69">
        <w:rPr>
          <w:rFonts w:cs="Arial"/>
          <w:b/>
          <w:bCs/>
        </w:rPr>
        <w:t>IZVRŠAVANJE</w:t>
      </w:r>
      <w:r w:rsidR="00ED103E" w:rsidRPr="00A63A69">
        <w:rPr>
          <w:rFonts w:cs="Arial"/>
          <w:b/>
          <w:bCs/>
        </w:rPr>
        <w:t xml:space="preserve">, </w:t>
      </w:r>
      <w:r w:rsidR="00E65F3D" w:rsidRPr="00A63A69">
        <w:rPr>
          <w:rFonts w:cs="Arial"/>
          <w:b/>
          <w:bCs/>
        </w:rPr>
        <w:t>PRAĆENJE</w:t>
      </w:r>
      <w:r w:rsidR="001D76C7" w:rsidRPr="00A63A69">
        <w:rPr>
          <w:rFonts w:cs="Arial"/>
          <w:b/>
          <w:bCs/>
        </w:rPr>
        <w:t xml:space="preserve">, </w:t>
      </w:r>
      <w:r w:rsidR="00ED103E" w:rsidRPr="00A63A69">
        <w:rPr>
          <w:rFonts w:cs="Arial"/>
          <w:b/>
          <w:bCs/>
        </w:rPr>
        <w:t>IZVJEŠTAVANJE</w:t>
      </w:r>
      <w:r w:rsidR="001D76C7" w:rsidRPr="00A63A69">
        <w:rPr>
          <w:rFonts w:cs="Arial"/>
          <w:b/>
          <w:bCs/>
        </w:rPr>
        <w:t xml:space="preserve">, KONTROLE I POSLOVNA SURADNJA </w:t>
      </w:r>
      <w:r w:rsidR="00ED103E" w:rsidRPr="00A63A69">
        <w:rPr>
          <w:rFonts w:cs="Arial"/>
          <w:b/>
          <w:bCs/>
        </w:rPr>
        <w:t>UNUTAR PROCESA</w:t>
      </w:r>
      <w:r w:rsidR="00EE419B" w:rsidRPr="00A63A69">
        <w:rPr>
          <w:rFonts w:cs="Arial"/>
          <w:b/>
          <w:bCs/>
        </w:rPr>
        <w:t xml:space="preserve"> JAVNIH POTREBA U T</w:t>
      </w:r>
      <w:r w:rsidR="00ED103E" w:rsidRPr="00A63A69">
        <w:rPr>
          <w:rFonts w:cs="Arial"/>
          <w:b/>
          <w:bCs/>
        </w:rPr>
        <w:t>EHNIČKOJ KULTURI</w:t>
      </w:r>
      <w:r w:rsidR="00162522" w:rsidRPr="00A63A69">
        <w:rPr>
          <w:rFonts w:cs="Arial"/>
          <w:b/>
          <w:bCs/>
        </w:rPr>
        <w:t>:</w:t>
      </w:r>
    </w:p>
    <w:p w:rsidR="00AB1FC4" w:rsidRDefault="00AB1FC4" w:rsidP="00AB1FC4">
      <w:pPr>
        <w:ind w:left="705" w:hanging="705"/>
        <w:jc w:val="both"/>
        <w:rPr>
          <w:rFonts w:cs="Arial"/>
          <w:b/>
          <w:bCs/>
        </w:rPr>
      </w:pPr>
    </w:p>
    <w:p w:rsidR="00AB1FC4" w:rsidRPr="00A63A69" w:rsidRDefault="00AB1FC4" w:rsidP="00AB1FC4">
      <w:pPr>
        <w:jc w:val="center"/>
        <w:rPr>
          <w:rFonts w:cs="Arial"/>
          <w:b/>
          <w:bCs/>
        </w:rPr>
      </w:pPr>
      <w:r w:rsidRPr="00A63A69">
        <w:rPr>
          <w:rFonts w:cs="Arial"/>
          <w:b/>
          <w:bCs/>
        </w:rPr>
        <w:t>Članak 15.</w:t>
      </w:r>
    </w:p>
    <w:p w:rsidR="00AB1FC4" w:rsidRPr="00A63A69" w:rsidRDefault="00AB1FC4" w:rsidP="00AB1FC4">
      <w:pPr>
        <w:jc w:val="both"/>
        <w:rPr>
          <w:rFonts w:cs="Arial"/>
          <w:bCs/>
          <w:sz w:val="16"/>
          <w:szCs w:val="16"/>
        </w:rPr>
      </w:pPr>
    </w:p>
    <w:p w:rsidR="00AB1FC4" w:rsidRDefault="00AB1FC4" w:rsidP="00AB1FC4">
      <w:pPr>
        <w:jc w:val="both"/>
        <w:rPr>
          <w:rFonts w:cs="Arial"/>
          <w:bCs/>
        </w:rPr>
      </w:pPr>
      <w:r w:rsidRPr="00A63A69">
        <w:rPr>
          <w:rFonts w:cs="Arial"/>
          <w:bCs/>
        </w:rPr>
        <w:t xml:space="preserve">Proces javnih potreba u tehničkoj kulturi tijekom proračunske godine izvršava </w:t>
      </w:r>
      <w:r w:rsidR="00DB1232">
        <w:rPr>
          <w:rFonts w:cs="Arial"/>
          <w:bCs/>
        </w:rPr>
        <w:t>Upravni o</w:t>
      </w:r>
      <w:r w:rsidRPr="00A63A69">
        <w:rPr>
          <w:rFonts w:cs="Arial"/>
          <w:bCs/>
        </w:rPr>
        <w:t>djel, prateći i nadzirući izvršenje Programa i utrošak sredstava, vodeći računa o tome da krajnji korisnici proračunska sredstva koriste strogo namjenski, za Programom utvrđene namjene, u svemu prema odredbama proračunskog zakonodavstva, akata Grada Rijeke, Programa i ugovora o sufinanciranju.</w:t>
      </w:r>
    </w:p>
    <w:p w:rsidR="004D241E" w:rsidRDefault="004D241E" w:rsidP="00AB1FC4">
      <w:pPr>
        <w:jc w:val="both"/>
        <w:rPr>
          <w:rFonts w:cs="Arial"/>
          <w:bCs/>
        </w:rPr>
      </w:pPr>
    </w:p>
    <w:p w:rsidR="00735D89" w:rsidRDefault="00735D89" w:rsidP="00AB1FC4">
      <w:pPr>
        <w:jc w:val="both"/>
        <w:rPr>
          <w:rFonts w:cs="Arial"/>
          <w:bCs/>
        </w:rPr>
      </w:pPr>
    </w:p>
    <w:p w:rsidR="004D241E" w:rsidRPr="00A63A69" w:rsidRDefault="004D241E" w:rsidP="00AB1FC4">
      <w:pPr>
        <w:jc w:val="both"/>
        <w:rPr>
          <w:rFonts w:cs="Arial"/>
          <w:bCs/>
        </w:rPr>
      </w:pPr>
    </w:p>
    <w:p w:rsidR="00AB1FC4" w:rsidRPr="00A63A69" w:rsidRDefault="00AB1FC4" w:rsidP="00AB1FC4">
      <w:pPr>
        <w:jc w:val="both"/>
        <w:rPr>
          <w:rFonts w:cs="Arial"/>
          <w:bCs/>
          <w:sz w:val="16"/>
          <w:szCs w:val="16"/>
        </w:rPr>
      </w:pPr>
    </w:p>
    <w:p w:rsidR="00AB1FC4" w:rsidRPr="00A63A69" w:rsidRDefault="00AB1FC4" w:rsidP="00AB1FC4">
      <w:pPr>
        <w:jc w:val="center"/>
        <w:rPr>
          <w:rFonts w:cs="Arial"/>
          <w:b/>
          <w:bCs/>
        </w:rPr>
      </w:pPr>
      <w:r w:rsidRPr="00A63A69">
        <w:rPr>
          <w:rFonts w:cs="Arial"/>
          <w:b/>
          <w:bCs/>
        </w:rPr>
        <w:t>Članak 16.</w:t>
      </w:r>
    </w:p>
    <w:p w:rsidR="00AB1FC4" w:rsidRPr="00A63A69" w:rsidRDefault="00AB1FC4" w:rsidP="00AB1FC4">
      <w:pPr>
        <w:jc w:val="both"/>
        <w:rPr>
          <w:rFonts w:cs="Arial"/>
          <w:bCs/>
          <w:sz w:val="16"/>
          <w:szCs w:val="16"/>
        </w:rPr>
      </w:pPr>
    </w:p>
    <w:p w:rsidR="00AB1FC4" w:rsidRPr="00A63A69" w:rsidRDefault="00AB1FC4" w:rsidP="00AB1FC4">
      <w:pPr>
        <w:jc w:val="both"/>
        <w:rPr>
          <w:rFonts w:cs="Arial"/>
          <w:bCs/>
        </w:rPr>
      </w:pPr>
      <w:r w:rsidRPr="00A63A69">
        <w:rPr>
          <w:rFonts w:cs="Arial"/>
          <w:bCs/>
        </w:rPr>
        <w:t xml:space="preserve">Korisnici proračunskih sredstava obvezni su podnositi pisana izvješća </w:t>
      </w:r>
      <w:r w:rsidR="00DB1232">
        <w:rPr>
          <w:rFonts w:cs="Arial"/>
          <w:bCs/>
        </w:rPr>
        <w:t>Upravnom o</w:t>
      </w:r>
      <w:r w:rsidRPr="00A63A69">
        <w:rPr>
          <w:rFonts w:cs="Arial"/>
          <w:bCs/>
        </w:rPr>
        <w:t>djelu o izvršenju projekta/programa i utrošku odobrenih sredstava Proračuna Grada Rijeke, u svemu pobliže prema odredbama sadržanim u ugovoru o sufinanciranju, ovom Protokolu, Javnom pozivu i Programu, na propisanim obrascima i u propisanoj formi.</w:t>
      </w:r>
    </w:p>
    <w:p w:rsidR="00AB1FC4" w:rsidRPr="00A63A69" w:rsidRDefault="00AB1FC4" w:rsidP="00AB1FC4">
      <w:pPr>
        <w:jc w:val="center"/>
        <w:rPr>
          <w:rFonts w:cs="Arial"/>
          <w:bCs/>
          <w:sz w:val="16"/>
          <w:szCs w:val="16"/>
        </w:rPr>
      </w:pPr>
    </w:p>
    <w:p w:rsidR="001961FD" w:rsidRDefault="001961FD" w:rsidP="00AB1FC4">
      <w:pPr>
        <w:jc w:val="center"/>
        <w:rPr>
          <w:rFonts w:cs="Arial"/>
          <w:b/>
          <w:bCs/>
        </w:rPr>
      </w:pPr>
    </w:p>
    <w:p w:rsidR="00AB1FC4" w:rsidRPr="00A63A69" w:rsidRDefault="00AB1FC4" w:rsidP="00AB1FC4">
      <w:pPr>
        <w:jc w:val="center"/>
        <w:rPr>
          <w:rFonts w:cs="Arial"/>
          <w:b/>
          <w:bCs/>
        </w:rPr>
      </w:pPr>
      <w:r w:rsidRPr="00A63A69">
        <w:rPr>
          <w:rFonts w:cs="Arial"/>
          <w:b/>
          <w:bCs/>
        </w:rPr>
        <w:t>Članak 17.</w:t>
      </w:r>
    </w:p>
    <w:p w:rsidR="00AB1FC4" w:rsidRPr="00A63A69" w:rsidRDefault="00AB1FC4" w:rsidP="00AB1FC4">
      <w:pPr>
        <w:jc w:val="both"/>
        <w:rPr>
          <w:rFonts w:cs="Arial"/>
          <w:bCs/>
          <w:sz w:val="16"/>
          <w:szCs w:val="16"/>
        </w:rPr>
      </w:pPr>
    </w:p>
    <w:p w:rsidR="00AB1FC4" w:rsidRPr="00A63A69" w:rsidRDefault="00DB1232" w:rsidP="00AB1FC4">
      <w:pPr>
        <w:jc w:val="both"/>
        <w:rPr>
          <w:rFonts w:cs="Arial"/>
        </w:rPr>
      </w:pPr>
      <w:r>
        <w:rPr>
          <w:rFonts w:cs="Arial"/>
        </w:rPr>
        <w:t>Upravni o</w:t>
      </w:r>
      <w:r w:rsidR="00AB1FC4" w:rsidRPr="00A63A69">
        <w:rPr>
          <w:rFonts w:cs="Arial"/>
        </w:rPr>
        <w:t xml:space="preserve">djel ima pravo provedbe kontrole “na licu mjesta” kod korisnika proračunskih sredstava po zaključenim ugovorima, kojom kontrolom se utvrđuje namjensko i zakonito korištenje sredstava iz ugovora, u kojem smislu je korisnik proračunskih sredstava obvezan omogućiti provedbu kontrole službeniku/službenicima </w:t>
      </w:r>
      <w:r>
        <w:rPr>
          <w:rFonts w:cs="Arial"/>
        </w:rPr>
        <w:t>Upravnog o</w:t>
      </w:r>
      <w:r w:rsidR="00AB1FC4" w:rsidRPr="00A63A69">
        <w:rPr>
          <w:rFonts w:cs="Arial"/>
        </w:rPr>
        <w:t>djela, u svemu prema odrednicama Upute o provođenju kontrola na licu mjesta kod krajnjih korisnika transfera iz Proračuna Grada Rijeke</w:t>
      </w:r>
      <w:r w:rsidR="00AB1FC4">
        <w:rPr>
          <w:rFonts w:cs="Arial"/>
        </w:rPr>
        <w:t xml:space="preserve"> (dalje kratko: Uputa)</w:t>
      </w:r>
      <w:r w:rsidR="00AB1FC4" w:rsidRPr="00A63A69">
        <w:rPr>
          <w:rFonts w:cs="Arial"/>
        </w:rPr>
        <w:t>, donijete od strane Gradonačelnika Grada Rijeke dana 23. travnja 2018. godine, KLASA:023-01/18-04/67-19, URBROJ:2170/01-15-00-18-1</w:t>
      </w:r>
      <w:r w:rsidR="00AB1FC4">
        <w:rPr>
          <w:rFonts w:cs="Arial"/>
        </w:rPr>
        <w:t xml:space="preserve"> i Izmjene Upute od 24. lipnja 2019. godine, KLASA:023-01/19-04/62-49, URBROJ:2170/01-15-00-19-1,</w:t>
      </w:r>
      <w:r w:rsidR="00AB1FC4" w:rsidRPr="00A63A69">
        <w:rPr>
          <w:rFonts w:cs="Arial"/>
        </w:rPr>
        <w:t xml:space="preserve"> a koja kontrola predstavlja fizičku kontrolu i provjeru dokumentacije na licu mjesta.</w:t>
      </w:r>
    </w:p>
    <w:p w:rsidR="00AB1FC4" w:rsidRPr="00A63A69" w:rsidRDefault="00AB1FC4" w:rsidP="00AB1FC4">
      <w:pPr>
        <w:jc w:val="both"/>
        <w:rPr>
          <w:rFonts w:cs="Arial"/>
          <w:bCs/>
          <w:sz w:val="16"/>
          <w:szCs w:val="16"/>
        </w:rPr>
      </w:pPr>
    </w:p>
    <w:p w:rsidR="00AB1FC4" w:rsidRPr="00A63A69" w:rsidRDefault="00AB1FC4" w:rsidP="00AB1FC4">
      <w:pPr>
        <w:jc w:val="center"/>
        <w:rPr>
          <w:rFonts w:cs="Arial"/>
          <w:b/>
          <w:bCs/>
          <w:szCs w:val="22"/>
        </w:rPr>
      </w:pPr>
      <w:r w:rsidRPr="00A63A69">
        <w:rPr>
          <w:rFonts w:cs="Arial"/>
          <w:b/>
          <w:bCs/>
          <w:szCs w:val="22"/>
        </w:rPr>
        <w:t>Članak 18.</w:t>
      </w:r>
    </w:p>
    <w:p w:rsidR="00AB1FC4" w:rsidRPr="00A63A69" w:rsidRDefault="00AB1FC4" w:rsidP="00AB1FC4">
      <w:pPr>
        <w:jc w:val="both"/>
        <w:rPr>
          <w:rFonts w:cs="Arial"/>
          <w:bCs/>
          <w:sz w:val="16"/>
          <w:szCs w:val="16"/>
        </w:rPr>
      </w:pPr>
    </w:p>
    <w:p w:rsidR="00AB1FC4" w:rsidRPr="00A63A69" w:rsidRDefault="00AB1FC4" w:rsidP="00AB1FC4">
      <w:pPr>
        <w:jc w:val="both"/>
        <w:rPr>
          <w:rFonts w:cs="Arial"/>
          <w:bCs/>
        </w:rPr>
      </w:pPr>
      <w:r w:rsidRPr="00A63A69">
        <w:rPr>
          <w:rFonts w:cs="Arial"/>
          <w:bCs/>
        </w:rPr>
        <w:t xml:space="preserve">Tijekom izvršavanja Programa </w:t>
      </w:r>
      <w:r w:rsidR="00DB1232">
        <w:rPr>
          <w:rFonts w:cs="Arial"/>
          <w:bCs/>
        </w:rPr>
        <w:t>Upravni o</w:t>
      </w:r>
      <w:r w:rsidRPr="00A63A69">
        <w:rPr>
          <w:rFonts w:cs="Arial"/>
          <w:bCs/>
        </w:rPr>
        <w:t>djel provodi poslovnu suradnju s Zajednicom tehničke kulture Rijeka (u daljnjem tekstu: Zajednica) kao krovnim subjektom tehničke kulture na području grada Rijeke, brinući se o provedbi projekata/programa Zajednice od interesa za njene članice i opće dobro, što je u zajedničkom interesu Grada Rijeke i Zajednice.</w:t>
      </w:r>
    </w:p>
    <w:p w:rsidR="00AB1FC4" w:rsidRDefault="00AB1FC4" w:rsidP="00AB1FC4">
      <w:pPr>
        <w:ind w:left="705" w:hanging="705"/>
        <w:jc w:val="both"/>
        <w:rPr>
          <w:rFonts w:cs="Arial"/>
          <w:b/>
          <w:bCs/>
        </w:rPr>
      </w:pPr>
    </w:p>
    <w:p w:rsidR="00AF3338" w:rsidRDefault="00AB1FC4" w:rsidP="00AB1FC4">
      <w:pPr>
        <w:ind w:left="705" w:hanging="705"/>
        <w:jc w:val="both"/>
        <w:rPr>
          <w:rFonts w:cs="Arial"/>
          <w:b/>
          <w:bCs/>
        </w:rPr>
      </w:pPr>
      <w:r>
        <w:rPr>
          <w:rFonts w:cs="Arial"/>
          <w:b/>
          <w:bCs/>
        </w:rPr>
        <w:t>V.</w:t>
      </w:r>
      <w:r>
        <w:rPr>
          <w:rFonts w:cs="Arial"/>
          <w:b/>
          <w:bCs/>
        </w:rPr>
        <w:tab/>
        <w:t xml:space="preserve">HODOGRAM AKTIVNOSTI </w:t>
      </w:r>
    </w:p>
    <w:p w:rsidR="00AF3338" w:rsidRDefault="00AF3338" w:rsidP="00AB1FC4">
      <w:pPr>
        <w:ind w:left="705" w:hanging="705"/>
        <w:jc w:val="both"/>
        <w:rPr>
          <w:rFonts w:cs="Arial"/>
          <w:b/>
          <w:bCs/>
        </w:rPr>
      </w:pPr>
    </w:p>
    <w:p w:rsidR="00AF3338" w:rsidRDefault="00AF3338" w:rsidP="00AF3338">
      <w:pPr>
        <w:ind w:left="705" w:hanging="705"/>
        <w:jc w:val="center"/>
        <w:rPr>
          <w:rFonts w:cs="Arial"/>
          <w:b/>
          <w:bCs/>
        </w:rPr>
      </w:pPr>
      <w:r>
        <w:rPr>
          <w:rFonts w:cs="Arial"/>
          <w:b/>
          <w:bCs/>
        </w:rPr>
        <w:t>Članak 19.</w:t>
      </w:r>
    </w:p>
    <w:p w:rsidR="00AF3338" w:rsidRDefault="00AF3338" w:rsidP="00AF3338">
      <w:pPr>
        <w:ind w:left="705" w:hanging="705"/>
        <w:rPr>
          <w:rFonts w:cs="Arial"/>
          <w:b/>
          <w:bCs/>
        </w:rPr>
      </w:pPr>
    </w:p>
    <w:p w:rsidR="00AF3338" w:rsidRPr="0019731A" w:rsidRDefault="00AF3338" w:rsidP="00AF3338">
      <w:pPr>
        <w:jc w:val="both"/>
      </w:pPr>
      <w:r w:rsidRPr="0019731A">
        <w:t xml:space="preserve">Hodogram aktivnosti utvrđuje se u pogledu </w:t>
      </w:r>
      <w:r w:rsidR="002A2226" w:rsidRPr="0019731A">
        <w:t xml:space="preserve">aktivnosti </w:t>
      </w:r>
      <w:r w:rsidR="00AB1FC4" w:rsidRPr="0019731A">
        <w:t>provedbe postupaka dodjele sredstava z</w:t>
      </w:r>
      <w:r w:rsidRPr="0019731A">
        <w:t xml:space="preserve">a programe / projekte, obveznih </w:t>
      </w:r>
      <w:r w:rsidR="00AB1FC4" w:rsidRPr="0019731A">
        <w:t xml:space="preserve">obrazaca i kontrolnih lista, </w:t>
      </w:r>
      <w:r w:rsidRPr="0019731A">
        <w:t xml:space="preserve">te </w:t>
      </w:r>
      <w:r w:rsidR="00AB1FC4" w:rsidRPr="0019731A">
        <w:t>minimalnog sadržaja općeg i pojedinačnog predmeta Javnog poziva</w:t>
      </w:r>
      <w:r w:rsidR="002A2226" w:rsidRPr="0019731A">
        <w:t>,</w:t>
      </w:r>
      <w:r w:rsidRPr="0019731A">
        <w:t xml:space="preserve"> </w:t>
      </w:r>
      <w:r w:rsidR="002A2226" w:rsidRPr="0019731A">
        <w:t xml:space="preserve">sve </w:t>
      </w:r>
      <w:r w:rsidRPr="0019731A">
        <w:t>u cilju olakšane kontrole provedbe procesa javnih potreba u tehničkoj kulturi u svim fazama</w:t>
      </w:r>
      <w:r w:rsidR="00D16DB0" w:rsidRPr="0019731A">
        <w:t xml:space="preserve"> istog</w:t>
      </w:r>
      <w:r w:rsidRPr="0019731A">
        <w:t>.</w:t>
      </w:r>
    </w:p>
    <w:p w:rsidR="002A2226" w:rsidRPr="0019731A" w:rsidRDefault="002A2226" w:rsidP="00AF3338">
      <w:pPr>
        <w:jc w:val="both"/>
      </w:pPr>
    </w:p>
    <w:p w:rsidR="002A2226" w:rsidRPr="0019731A" w:rsidRDefault="002A2226" w:rsidP="0019731A">
      <w:pPr>
        <w:jc w:val="both"/>
      </w:pPr>
      <w:r w:rsidRPr="0019731A">
        <w:t>Aktivnosti provedbe postupaka dodjele sred</w:t>
      </w:r>
      <w:r w:rsidR="00F676A9" w:rsidRPr="0019731A">
        <w:t>stava za programe / projekte su, redoslijedom nastanka, donošenje godišnjeg Protokola o upravljanju procesom javnih potreba u tehničkoj kulturi</w:t>
      </w:r>
      <w:r w:rsidR="00177A43" w:rsidRPr="0019731A">
        <w:t>, objava godišnjeg Javnog poziva uz ispunjenje svih obveznih obrazaca i kontrolnih lista iz ovoga članka, te izvršenjem svih radnji koje čine opći i pojedinačni predmet Javnog poziva, podrobno opisanih ovim člankom, redoslijedom nastanka istih, što sve zajedno čini proces javnih potreba u tehničkoj kulturi za tekuću proračunsku godinu.</w:t>
      </w:r>
    </w:p>
    <w:p w:rsidR="002A2226" w:rsidRPr="0019731A" w:rsidRDefault="002A2226" w:rsidP="0019731A">
      <w:pPr>
        <w:jc w:val="both"/>
      </w:pPr>
    </w:p>
    <w:p w:rsidR="002A2226" w:rsidRPr="0019731A" w:rsidRDefault="002A2226" w:rsidP="0019731A">
      <w:pPr>
        <w:jc w:val="both"/>
      </w:pPr>
      <w:r w:rsidRPr="0019731A">
        <w:t>Obvezni obrasci i kontrolne liste su sljedeće:</w:t>
      </w:r>
    </w:p>
    <w:p w:rsidR="002A2226" w:rsidRPr="0019731A" w:rsidRDefault="002A2226" w:rsidP="0019731A">
      <w:pPr>
        <w:pStyle w:val="ListParagraph"/>
        <w:numPr>
          <w:ilvl w:val="0"/>
          <w:numId w:val="15"/>
        </w:numPr>
        <w:jc w:val="both"/>
      </w:pPr>
      <w:r w:rsidRPr="0019731A">
        <w:t>Evidencija zaprimljenih prijava s evidentiranim datumom i satom prijave (Upisnik u predmetu provedenog Javnog poziva)</w:t>
      </w:r>
      <w:r w:rsidR="00834902" w:rsidRPr="0019731A">
        <w:t xml:space="preserve"> (izvršava </w:t>
      </w:r>
      <w:r w:rsidR="00834902" w:rsidRPr="0019731A">
        <w:rPr>
          <w:rFonts w:eastAsia="Times New Roman"/>
          <w:szCs w:val="22"/>
          <w:lang w:eastAsia="hr-HR"/>
        </w:rPr>
        <w:t>Povjerenstvo za administrativnu provjeru prijava projekata i programa)</w:t>
      </w:r>
      <w:r w:rsidRPr="0019731A">
        <w:t>;</w:t>
      </w:r>
    </w:p>
    <w:p w:rsidR="002A2226" w:rsidRPr="0019731A" w:rsidRDefault="002A2226" w:rsidP="0019731A">
      <w:pPr>
        <w:pStyle w:val="ListParagraph"/>
        <w:numPr>
          <w:ilvl w:val="0"/>
          <w:numId w:val="15"/>
        </w:numPr>
        <w:jc w:val="both"/>
      </w:pPr>
      <w:r w:rsidRPr="0019731A">
        <w:t>Kontrolna lista</w:t>
      </w:r>
      <w:r w:rsidR="00834902" w:rsidRPr="0019731A">
        <w:t xml:space="preserve"> za svaku prijavu u predmetu Javnog poziva o izvršenoj administrativno-formalnoj provjeri prijava (izvršava </w:t>
      </w:r>
      <w:r w:rsidR="00834902" w:rsidRPr="0019731A">
        <w:rPr>
          <w:rFonts w:eastAsia="Times New Roman"/>
          <w:szCs w:val="22"/>
          <w:lang w:eastAsia="hr-HR"/>
        </w:rPr>
        <w:t>Povjerenstvo za administrativnu provjeru prijava projekata i programa)</w:t>
      </w:r>
      <w:r w:rsidR="00834902" w:rsidRPr="0019731A">
        <w:t>;</w:t>
      </w:r>
    </w:p>
    <w:p w:rsidR="00834902" w:rsidRPr="0019731A" w:rsidRDefault="00834902" w:rsidP="0019731A">
      <w:pPr>
        <w:pStyle w:val="ListParagraph"/>
        <w:numPr>
          <w:ilvl w:val="0"/>
          <w:numId w:val="15"/>
        </w:numPr>
        <w:jc w:val="both"/>
      </w:pPr>
      <w:r w:rsidRPr="0019731A">
        <w:t>Objedinjena lista u roku zaprimljenih prijava (razlučivanje na prihvatljive i neprihvatljive prijave, uz navod o razlogu neprihvatljivosti odnosno uvjetu koji nije zadovoljen) u predmetu Javnog poziva (izvršava stručno ocjenjivačko povjerenstvo);</w:t>
      </w:r>
    </w:p>
    <w:p w:rsidR="00834902" w:rsidRPr="0019731A" w:rsidRDefault="00834902" w:rsidP="0019731A">
      <w:pPr>
        <w:pStyle w:val="ListParagraph"/>
        <w:numPr>
          <w:ilvl w:val="0"/>
          <w:numId w:val="15"/>
        </w:numPr>
        <w:jc w:val="both"/>
      </w:pPr>
      <w:r w:rsidRPr="0019731A">
        <w:t>Evaluacijske liste</w:t>
      </w:r>
      <w:r w:rsidR="008C4882" w:rsidRPr="0019731A">
        <w:t xml:space="preserve"> izvršenog ocjenjivanja i vrednovanja prihvatljivih prijava</w:t>
      </w:r>
      <w:r w:rsidRPr="0019731A">
        <w:t xml:space="preserve"> (Ispunjen evaluacijski obrazac) uz svaku pojedinu prihvatljivu prijavu</w:t>
      </w:r>
      <w:r w:rsidR="008C4882" w:rsidRPr="0019731A">
        <w:t xml:space="preserve"> uz naznaku ostvarenog broja bodova i prijedloga iznosa (su)financiranja</w:t>
      </w:r>
      <w:r w:rsidRPr="0019731A">
        <w:t>, potpisane od svih članova stručno ocjenjivačkog povjerenstva (izvršava stručno ocjenjivačko povjerenstvo)</w:t>
      </w:r>
      <w:r w:rsidR="008C4882" w:rsidRPr="0019731A">
        <w:t xml:space="preserve"> u predmetu Javnog poziva;</w:t>
      </w:r>
    </w:p>
    <w:p w:rsidR="008C4882" w:rsidRPr="0019731A" w:rsidRDefault="008C4882" w:rsidP="0019731A">
      <w:pPr>
        <w:pStyle w:val="ListParagraph"/>
        <w:numPr>
          <w:ilvl w:val="0"/>
          <w:numId w:val="15"/>
        </w:numPr>
        <w:jc w:val="both"/>
      </w:pPr>
      <w:r w:rsidRPr="0019731A">
        <w:t>Objedinjena (skupna) rang lista prihvatljivih prijava po pojedinačnom vrednovanju istih, koja sadrži glavne elemente iz pojedinačnih evaluacijskih lista, u predmetu Javnog poziva;</w:t>
      </w:r>
    </w:p>
    <w:p w:rsidR="008C4882" w:rsidRPr="0019731A" w:rsidRDefault="00D15DC0" w:rsidP="0019731A">
      <w:pPr>
        <w:pStyle w:val="ListParagraph"/>
        <w:numPr>
          <w:ilvl w:val="0"/>
          <w:numId w:val="15"/>
        </w:numPr>
        <w:jc w:val="both"/>
      </w:pPr>
      <w:r w:rsidRPr="0019731A">
        <w:t>Bilješka</w:t>
      </w:r>
      <w:r w:rsidR="008C4882" w:rsidRPr="0019731A">
        <w:t xml:space="preserve"> o izvršenom pregledu i prihvatljivosti izvještaja o provedbi ugovorenih projekata/programa</w:t>
      </w:r>
      <w:r w:rsidRPr="0019731A">
        <w:t>, po provedbi istih (u predmetu pojedine prijave, referent zadužen za predmet)</w:t>
      </w:r>
      <w:r w:rsidR="008C4882" w:rsidRPr="0019731A">
        <w:t>,</w:t>
      </w:r>
    </w:p>
    <w:p w:rsidR="008C4882" w:rsidRPr="0019731A" w:rsidRDefault="00D15DC0" w:rsidP="0019731A">
      <w:pPr>
        <w:pStyle w:val="ListParagraph"/>
        <w:numPr>
          <w:ilvl w:val="0"/>
          <w:numId w:val="15"/>
        </w:numPr>
        <w:jc w:val="both"/>
      </w:pPr>
      <w:r w:rsidRPr="0019731A">
        <w:t>Bilješka</w:t>
      </w:r>
      <w:r w:rsidR="008C4882" w:rsidRPr="0019731A">
        <w:t xml:space="preserve"> o analizi rezultata</w:t>
      </w:r>
      <w:r w:rsidRPr="0019731A">
        <w:t xml:space="preserve"> - </w:t>
      </w:r>
      <w:r w:rsidR="008C4882" w:rsidRPr="0019731A">
        <w:t>vrednovanje provedenih projekata/programa</w:t>
      </w:r>
      <w:r w:rsidRPr="0019731A">
        <w:t xml:space="preserve"> (u predmetu pojedine prijave, referent zadužen za predmet).</w:t>
      </w:r>
    </w:p>
    <w:p w:rsidR="008C4882" w:rsidRPr="0019731A" w:rsidRDefault="008C4882" w:rsidP="00D15DC0">
      <w:pPr>
        <w:jc w:val="both"/>
      </w:pPr>
    </w:p>
    <w:p w:rsidR="002A2226" w:rsidRPr="0019731A" w:rsidRDefault="002A2226" w:rsidP="00AF3338">
      <w:pPr>
        <w:jc w:val="both"/>
      </w:pPr>
      <w:r w:rsidRPr="0019731A">
        <w:t>Minimalni sadržaj općeg i pojedinačnog predmeta Javnog poziva je sljedeći:</w:t>
      </w:r>
    </w:p>
    <w:p w:rsidR="00AB1FC4" w:rsidRPr="0019731A" w:rsidRDefault="00D15DC0" w:rsidP="00D15DC0">
      <w:pPr>
        <w:pStyle w:val="ListParagraph"/>
        <w:numPr>
          <w:ilvl w:val="0"/>
          <w:numId w:val="15"/>
        </w:numPr>
        <w:jc w:val="both"/>
        <w:rPr>
          <w:rFonts w:cs="Arial"/>
          <w:bCs/>
        </w:rPr>
      </w:pPr>
      <w:r w:rsidRPr="0019731A">
        <w:rPr>
          <w:rFonts w:cs="Arial"/>
          <w:bCs/>
        </w:rPr>
        <w:t xml:space="preserve">Opći </w:t>
      </w:r>
      <w:r w:rsidR="00062C5A" w:rsidRPr="0019731A">
        <w:rPr>
          <w:rFonts w:cs="Arial"/>
          <w:bCs/>
        </w:rPr>
        <w:t>predmet Javnog poziva</w:t>
      </w:r>
      <w:r w:rsidR="00C20B58" w:rsidRPr="0019731A">
        <w:rPr>
          <w:rFonts w:cs="Arial"/>
          <w:bCs/>
        </w:rPr>
        <w:t xml:space="preserve"> – „Javne potrebe u tehničkoj kulturi“</w:t>
      </w:r>
      <w:r w:rsidR="00062C5A" w:rsidRPr="0019731A">
        <w:rPr>
          <w:rFonts w:cs="Arial"/>
          <w:bCs/>
        </w:rPr>
        <w:t>, redoslijedom nastanka, sadrži Protokol o upravljanju procesom javnih potreba u tehničkoj kulturi,</w:t>
      </w:r>
      <w:r w:rsidR="00C20B58" w:rsidRPr="0019731A">
        <w:rPr>
          <w:rFonts w:cs="Arial"/>
          <w:bCs/>
        </w:rPr>
        <w:t xml:space="preserve"> Javni poziv (u sadržaju utvrđenim ovim Protokolom), Zaključak Gradonačelni</w:t>
      </w:r>
      <w:r w:rsidR="00432A0F">
        <w:rPr>
          <w:rFonts w:cs="Arial"/>
          <w:bCs/>
        </w:rPr>
        <w:t>ce</w:t>
      </w:r>
      <w:r w:rsidR="00C20B58" w:rsidRPr="0019731A">
        <w:rPr>
          <w:rFonts w:cs="Arial"/>
          <w:bCs/>
        </w:rPr>
        <w:t xml:space="preserve"> o imenovanju povjerenstava utvrđenih ovim Protokolom i zadaćama istih, zaprimljene prijave projekata/programa, evidencijsku listu (upisnik) zaprimljenih prijava, kontrolne liste uz svaku zaprimljenu prijavu o izvršenoj administrativno-formalnoj provjeri, objedinjenu listu u roku zaprimljenih prijava (prihvatljive/neprihvatljive), evaluacijske liste izvršenog ocjenjivanja i vrednovanja prihvatljivih prijava, objedinjenu (skupnu) rang listu prihvatljivih prijava, zapisnik o radu povjerenstava iz ovoga Protokola, prijedlog stručno ocjenjivačkog povjerenstva o (su)financiranju za prihvatljive prijave</w:t>
      </w:r>
      <w:r w:rsidR="00BB50DC" w:rsidRPr="0019731A">
        <w:rPr>
          <w:rFonts w:cs="Arial"/>
          <w:bCs/>
        </w:rPr>
        <w:t xml:space="preserve">, </w:t>
      </w:r>
      <w:r w:rsidR="00C20B58" w:rsidRPr="0019731A">
        <w:rPr>
          <w:rFonts w:cs="Arial"/>
          <w:bCs/>
        </w:rPr>
        <w:t xml:space="preserve"> </w:t>
      </w:r>
      <w:r w:rsidR="00062C5A" w:rsidRPr="0019731A">
        <w:rPr>
          <w:rFonts w:cs="Arial"/>
          <w:bCs/>
        </w:rPr>
        <w:t xml:space="preserve"> </w:t>
      </w:r>
    </w:p>
    <w:p w:rsidR="00D15DC0" w:rsidRPr="0019731A" w:rsidRDefault="00D15DC0" w:rsidP="00F676A9">
      <w:pPr>
        <w:pStyle w:val="ListParagraph"/>
        <w:numPr>
          <w:ilvl w:val="0"/>
          <w:numId w:val="15"/>
        </w:numPr>
        <w:jc w:val="both"/>
        <w:rPr>
          <w:rFonts w:cs="Arial"/>
          <w:bCs/>
        </w:rPr>
      </w:pPr>
      <w:r w:rsidRPr="0019731A">
        <w:rPr>
          <w:rFonts w:cs="Arial"/>
          <w:bCs/>
        </w:rPr>
        <w:t>Pojedinačni predmet Javnog poziva sadrži</w:t>
      </w:r>
      <w:r w:rsidR="00F676A9" w:rsidRPr="0019731A">
        <w:rPr>
          <w:rFonts w:cs="Arial"/>
          <w:bCs/>
        </w:rPr>
        <w:t xml:space="preserve">, redoslijedom nastanka, ponudu projekta/programa prijavitelja, evaluacijski obrazac projekta/programa, zahtjev za (su)financiranje pojedinačnog projekta/programa (kod sufinanciranja projekata/programa), ugovor o (su)financiranju projekta/programa ili cjelogodišnjeg projekta/programa, polugodišnje i cjelogodišnje izvješće (programsko i financijsko) uz ugovor o sufinanciranju pojedinačnog projekta/programa ili izvješće po realizaciji cjelogodišnjeg programa, kontrole na licu mjesta (po odabiru), uz kontrole dostavljenih izvješća (sva izvješća). </w:t>
      </w:r>
    </w:p>
    <w:p w:rsidR="00A53107" w:rsidRPr="0019731A" w:rsidRDefault="00A53107" w:rsidP="000D437B">
      <w:pPr>
        <w:jc w:val="center"/>
        <w:rPr>
          <w:rFonts w:cs="Arial"/>
          <w:bCs/>
          <w:sz w:val="16"/>
          <w:szCs w:val="16"/>
        </w:rPr>
      </w:pPr>
    </w:p>
    <w:p w:rsidR="0099218B" w:rsidRPr="0019731A" w:rsidRDefault="0099218B" w:rsidP="0099218B">
      <w:pPr>
        <w:jc w:val="both"/>
        <w:rPr>
          <w:rFonts w:cs="Arial"/>
          <w:bCs/>
          <w:sz w:val="16"/>
          <w:szCs w:val="16"/>
        </w:rPr>
      </w:pPr>
      <w:r w:rsidRPr="0019731A">
        <w:rPr>
          <w:rFonts w:cs="Arial"/>
          <w:bCs/>
          <w:sz w:val="16"/>
          <w:szCs w:val="16"/>
        </w:rPr>
        <w:tab/>
      </w:r>
    </w:p>
    <w:p w:rsidR="00EE419B" w:rsidRPr="0019731A" w:rsidRDefault="00ED103E" w:rsidP="0002003A">
      <w:pPr>
        <w:jc w:val="both"/>
        <w:rPr>
          <w:rFonts w:cs="Arial"/>
          <w:b/>
          <w:bCs/>
        </w:rPr>
      </w:pPr>
      <w:r w:rsidRPr="0019731A">
        <w:rPr>
          <w:rFonts w:cs="Arial"/>
          <w:b/>
          <w:bCs/>
        </w:rPr>
        <w:t>V.</w:t>
      </w:r>
      <w:r w:rsidRPr="0019731A">
        <w:rPr>
          <w:rFonts w:cs="Arial"/>
          <w:b/>
          <w:bCs/>
        </w:rPr>
        <w:tab/>
        <w:t>ZAVRŠN</w:t>
      </w:r>
      <w:r w:rsidR="001C1FDD" w:rsidRPr="0019731A">
        <w:rPr>
          <w:rFonts w:cs="Arial"/>
          <w:b/>
          <w:bCs/>
        </w:rPr>
        <w:t>E</w:t>
      </w:r>
      <w:r w:rsidRPr="0019731A">
        <w:rPr>
          <w:rFonts w:cs="Arial"/>
          <w:b/>
          <w:bCs/>
        </w:rPr>
        <w:t xml:space="preserve"> ODREDB</w:t>
      </w:r>
      <w:r w:rsidR="001C1FDD" w:rsidRPr="0019731A">
        <w:rPr>
          <w:rFonts w:cs="Arial"/>
          <w:b/>
          <w:bCs/>
        </w:rPr>
        <w:t>E</w:t>
      </w:r>
      <w:r w:rsidR="00EE419B" w:rsidRPr="0019731A">
        <w:rPr>
          <w:rFonts w:cs="Arial"/>
          <w:b/>
          <w:bCs/>
        </w:rPr>
        <w:t>:</w:t>
      </w:r>
    </w:p>
    <w:p w:rsidR="0002003A" w:rsidRPr="0019731A" w:rsidRDefault="0002003A" w:rsidP="000D437B">
      <w:pPr>
        <w:jc w:val="center"/>
        <w:rPr>
          <w:rFonts w:cs="Arial"/>
          <w:bCs/>
          <w:sz w:val="16"/>
          <w:szCs w:val="16"/>
        </w:rPr>
      </w:pPr>
    </w:p>
    <w:p w:rsidR="00E65F3D" w:rsidRPr="0019731A" w:rsidRDefault="008D7104" w:rsidP="00CD58E5">
      <w:pPr>
        <w:jc w:val="center"/>
        <w:rPr>
          <w:rFonts w:cs="Arial"/>
          <w:b/>
        </w:rPr>
      </w:pPr>
      <w:r w:rsidRPr="0019731A">
        <w:rPr>
          <w:rFonts w:cs="Arial"/>
          <w:b/>
        </w:rPr>
        <w:t>Č</w:t>
      </w:r>
      <w:r w:rsidR="00CD58E5" w:rsidRPr="0019731A">
        <w:rPr>
          <w:rFonts w:cs="Arial"/>
          <w:b/>
        </w:rPr>
        <w:t xml:space="preserve">lanak </w:t>
      </w:r>
      <w:r w:rsidR="00614E23" w:rsidRPr="0019731A">
        <w:rPr>
          <w:rFonts w:cs="Arial"/>
          <w:b/>
        </w:rPr>
        <w:t>20</w:t>
      </w:r>
      <w:r w:rsidR="00CD58E5" w:rsidRPr="0019731A">
        <w:rPr>
          <w:rFonts w:cs="Arial"/>
          <w:b/>
        </w:rPr>
        <w:t>.</w:t>
      </w:r>
    </w:p>
    <w:p w:rsidR="002E4A87" w:rsidRPr="0019731A" w:rsidRDefault="002E4A87" w:rsidP="002E4A87">
      <w:pPr>
        <w:jc w:val="both"/>
        <w:rPr>
          <w:rFonts w:cs="Arial"/>
          <w:sz w:val="16"/>
          <w:szCs w:val="16"/>
        </w:rPr>
      </w:pPr>
    </w:p>
    <w:p w:rsidR="002511FB" w:rsidRPr="00A63A69" w:rsidRDefault="002511FB" w:rsidP="002E4A87">
      <w:pPr>
        <w:jc w:val="both"/>
        <w:rPr>
          <w:rFonts w:cs="Arial"/>
        </w:rPr>
      </w:pPr>
      <w:r w:rsidRPr="0019731A">
        <w:rPr>
          <w:rFonts w:cs="Arial"/>
        </w:rPr>
        <w:t>Stupanjem na snagu ovog Protokola stavlja se van snage Protokol o upravljanju procesom javnih potreba u tehničkoj kulturi</w:t>
      </w:r>
      <w:r w:rsidR="001C1FDD" w:rsidRPr="0019731A">
        <w:rPr>
          <w:rFonts w:cs="Arial"/>
        </w:rPr>
        <w:t xml:space="preserve">, od </w:t>
      </w:r>
      <w:r w:rsidR="00F81F96">
        <w:rPr>
          <w:rFonts w:cs="Arial"/>
        </w:rPr>
        <w:t>7</w:t>
      </w:r>
      <w:r w:rsidR="00165B4D" w:rsidRPr="00DA0C83">
        <w:rPr>
          <w:rFonts w:cs="Arial"/>
        </w:rPr>
        <w:t>.</w:t>
      </w:r>
      <w:r w:rsidR="001C1FDD" w:rsidRPr="00DA0C83">
        <w:rPr>
          <w:rFonts w:cs="Arial"/>
        </w:rPr>
        <w:t xml:space="preserve"> </w:t>
      </w:r>
      <w:r w:rsidR="008E4EDB" w:rsidRPr="00DA0C83">
        <w:rPr>
          <w:rFonts w:cs="Arial"/>
        </w:rPr>
        <w:t>siječnja</w:t>
      </w:r>
      <w:r w:rsidR="001C1FDD" w:rsidRPr="00DA0C83">
        <w:rPr>
          <w:rFonts w:cs="Arial"/>
        </w:rPr>
        <w:t xml:space="preserve"> 20</w:t>
      </w:r>
      <w:r w:rsidR="008E4EDB" w:rsidRPr="00DA0C83">
        <w:rPr>
          <w:rFonts w:cs="Arial"/>
        </w:rPr>
        <w:t>2</w:t>
      </w:r>
      <w:r w:rsidR="00432A0F">
        <w:rPr>
          <w:rFonts w:cs="Arial"/>
        </w:rPr>
        <w:t>5</w:t>
      </w:r>
      <w:r w:rsidR="001C1FDD" w:rsidRPr="00DA0C83">
        <w:rPr>
          <w:rFonts w:cs="Arial"/>
        </w:rPr>
        <w:t>. godine, KLASA:</w:t>
      </w:r>
      <w:r w:rsidR="00F81F96">
        <w:rPr>
          <w:rFonts w:cs="Arial"/>
        </w:rPr>
        <w:t>630-01/25-02/1</w:t>
      </w:r>
      <w:r w:rsidR="001C1FDD" w:rsidRPr="00DA0C83">
        <w:rPr>
          <w:rFonts w:cs="Arial"/>
        </w:rPr>
        <w:t>, URBROJ:</w:t>
      </w:r>
      <w:r w:rsidR="00F81F96">
        <w:rPr>
          <w:rFonts w:cs="Arial"/>
        </w:rPr>
        <w:t>2170/01-09-02-24-1</w:t>
      </w:r>
      <w:r w:rsidR="00432A0F">
        <w:rPr>
          <w:rFonts w:cs="Arial"/>
        </w:rPr>
        <w:t xml:space="preserve">, izuzev Glave IV – </w:t>
      </w:r>
      <w:r w:rsidR="00432A0F" w:rsidRPr="00432A0F">
        <w:rPr>
          <w:rFonts w:cs="Arial"/>
        </w:rPr>
        <w:t>„</w:t>
      </w:r>
      <w:r w:rsidR="00432A0F" w:rsidRPr="00432A0F">
        <w:rPr>
          <w:rFonts w:cs="Arial"/>
          <w:bCs/>
        </w:rPr>
        <w:t>IZVRŠAVANJE, PRAĆENJE, IZVJEŠTAVANJE, KONTROLE I POSLOVNA SURADNJA UNUTAR PROCESA JAVNIH POTREBA U TEHNIČKOJ KULTURI</w:t>
      </w:r>
      <w:r w:rsidR="00432A0F" w:rsidRPr="00432A0F">
        <w:rPr>
          <w:rFonts w:cs="Arial"/>
          <w:bCs/>
        </w:rPr>
        <w:t>“</w:t>
      </w:r>
      <w:r w:rsidR="00432A0F">
        <w:rPr>
          <w:rFonts w:cs="Arial"/>
          <w:bCs/>
        </w:rPr>
        <w:t xml:space="preserve">, koja se ima primjenjivati do potpunog izvršenja Programa javnih potreba u tehničkoj kulturi Grada Rijeke za 2025. godinu. </w:t>
      </w:r>
    </w:p>
    <w:p w:rsidR="002511FB" w:rsidRPr="00A63A69" w:rsidRDefault="002511FB" w:rsidP="00CD58E5">
      <w:pPr>
        <w:ind w:firstLine="708"/>
        <w:jc w:val="both"/>
        <w:rPr>
          <w:rFonts w:cs="Arial"/>
          <w:sz w:val="16"/>
          <w:szCs w:val="16"/>
        </w:rPr>
      </w:pPr>
    </w:p>
    <w:p w:rsidR="001C1FDD" w:rsidRPr="00A63A69" w:rsidRDefault="001C1FDD" w:rsidP="001C1FDD">
      <w:pPr>
        <w:jc w:val="center"/>
        <w:rPr>
          <w:rFonts w:cs="Arial"/>
          <w:b/>
        </w:rPr>
      </w:pPr>
      <w:r w:rsidRPr="00A63A69">
        <w:rPr>
          <w:rFonts w:cs="Arial"/>
          <w:b/>
        </w:rPr>
        <w:t xml:space="preserve">Članak </w:t>
      </w:r>
      <w:r w:rsidR="00614E23">
        <w:rPr>
          <w:rFonts w:cs="Arial"/>
          <w:b/>
        </w:rPr>
        <w:t>21</w:t>
      </w:r>
      <w:r w:rsidRPr="00A63A69">
        <w:rPr>
          <w:rFonts w:cs="Arial"/>
          <w:b/>
        </w:rPr>
        <w:t>.</w:t>
      </w:r>
    </w:p>
    <w:p w:rsidR="002E4A87" w:rsidRPr="00A63A69" w:rsidRDefault="002E4A87" w:rsidP="002E4A87">
      <w:pPr>
        <w:jc w:val="both"/>
        <w:rPr>
          <w:rFonts w:cs="Arial"/>
          <w:sz w:val="16"/>
          <w:szCs w:val="16"/>
        </w:rPr>
      </w:pPr>
    </w:p>
    <w:p w:rsidR="002E4A87" w:rsidRPr="00A63A69" w:rsidRDefault="006602F3" w:rsidP="002E4A87">
      <w:pPr>
        <w:jc w:val="both"/>
      </w:pPr>
      <w:r w:rsidRPr="00A63A69">
        <w:rPr>
          <w:rFonts w:cs="Arial"/>
        </w:rPr>
        <w:t xml:space="preserve">Ovaj Protokol predstavlja interni akt </w:t>
      </w:r>
      <w:r w:rsidR="003963B5">
        <w:rPr>
          <w:rFonts w:cs="Arial"/>
        </w:rPr>
        <w:t>Upravnog o</w:t>
      </w:r>
      <w:r w:rsidRPr="00A63A69">
        <w:rPr>
          <w:rFonts w:cs="Arial"/>
        </w:rPr>
        <w:t xml:space="preserve">djela i kao takav nije predmet objave, a stupa na snagu </w:t>
      </w:r>
      <w:r w:rsidR="008D7104" w:rsidRPr="00A63A69">
        <w:rPr>
          <w:rFonts w:cs="Arial"/>
        </w:rPr>
        <w:t>danom donošenja</w:t>
      </w:r>
      <w:r w:rsidRPr="00A63A69">
        <w:rPr>
          <w:rFonts w:cs="Arial"/>
        </w:rPr>
        <w:t>.</w:t>
      </w:r>
    </w:p>
    <w:p w:rsidR="002E4A87" w:rsidRPr="00A63A69" w:rsidRDefault="002E4A87" w:rsidP="002E4A87">
      <w:pPr>
        <w:jc w:val="both"/>
      </w:pPr>
    </w:p>
    <w:p w:rsidR="002E4A87" w:rsidRDefault="002E4A87" w:rsidP="002E4A87">
      <w:pPr>
        <w:jc w:val="both"/>
      </w:pPr>
    </w:p>
    <w:p w:rsidR="00713179" w:rsidRDefault="00713179" w:rsidP="002E4A87">
      <w:pPr>
        <w:jc w:val="both"/>
      </w:pPr>
    </w:p>
    <w:p w:rsidR="00713179" w:rsidRDefault="00713179" w:rsidP="002E4A87">
      <w:pPr>
        <w:jc w:val="both"/>
      </w:pPr>
    </w:p>
    <w:p w:rsidR="00713179" w:rsidRDefault="00713179" w:rsidP="002E4A87">
      <w:pPr>
        <w:jc w:val="both"/>
      </w:pPr>
    </w:p>
    <w:p w:rsidR="00713179" w:rsidRPr="00A63A69" w:rsidRDefault="00713179" w:rsidP="002E4A87">
      <w:pPr>
        <w:jc w:val="both"/>
      </w:pPr>
    </w:p>
    <w:p w:rsidR="000E5C0E" w:rsidRDefault="000E5C0E" w:rsidP="000D437B">
      <w:pPr>
        <w:jc w:val="both"/>
        <w:rPr>
          <w:rFonts w:cs="Arial"/>
          <w:b/>
        </w:rPr>
      </w:pPr>
      <w:r w:rsidRPr="00A63A69">
        <w:rPr>
          <w:rFonts w:cs="Arial"/>
        </w:rPr>
        <w:tab/>
      </w:r>
      <w:r w:rsidRPr="00A63A69">
        <w:rPr>
          <w:rFonts w:cs="Arial"/>
        </w:rPr>
        <w:tab/>
      </w:r>
      <w:r w:rsidRPr="00A63A69">
        <w:rPr>
          <w:rFonts w:cs="Arial"/>
        </w:rPr>
        <w:tab/>
      </w:r>
      <w:r w:rsidRPr="00A63A69">
        <w:rPr>
          <w:rFonts w:cs="Arial"/>
        </w:rPr>
        <w:tab/>
      </w:r>
      <w:r w:rsidRPr="00A63A69">
        <w:rPr>
          <w:rFonts w:cs="Arial"/>
        </w:rPr>
        <w:tab/>
      </w:r>
      <w:r w:rsidRPr="00A63A69">
        <w:rPr>
          <w:rFonts w:cs="Arial"/>
        </w:rPr>
        <w:tab/>
      </w:r>
      <w:r w:rsidR="00BB31A2">
        <w:rPr>
          <w:rFonts w:cs="Arial"/>
        </w:rPr>
        <w:t xml:space="preserve">    </w:t>
      </w:r>
      <w:r w:rsidR="00BB31A2" w:rsidRPr="00BB31A2">
        <w:rPr>
          <w:rFonts w:cs="Arial"/>
          <w:b/>
        </w:rPr>
        <w:t>UPRAVNI</w:t>
      </w:r>
      <w:r w:rsidR="00BB31A2">
        <w:rPr>
          <w:rFonts w:cs="Arial"/>
        </w:rPr>
        <w:t xml:space="preserve"> </w:t>
      </w:r>
      <w:r w:rsidRPr="00A63A69">
        <w:rPr>
          <w:rFonts w:cs="Arial"/>
          <w:b/>
        </w:rPr>
        <w:t xml:space="preserve">ODJEL </w:t>
      </w:r>
      <w:r w:rsidR="00BB31A2">
        <w:rPr>
          <w:rFonts w:cs="Arial"/>
          <w:b/>
        </w:rPr>
        <w:t>ZA ODGOJ I OBRAZOVANJE,</w:t>
      </w:r>
    </w:p>
    <w:p w:rsidR="00BB31A2" w:rsidRPr="00A63A69" w:rsidRDefault="00BB31A2" w:rsidP="000D437B">
      <w:pPr>
        <w:jc w:val="both"/>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KULTURU, SPORT I MLADE</w:t>
      </w:r>
    </w:p>
    <w:p w:rsidR="002E4A87" w:rsidRPr="00A63A69" w:rsidRDefault="002E4A87" w:rsidP="002E4A87">
      <w:pPr>
        <w:jc w:val="both"/>
        <w:rPr>
          <w:rFonts w:cs="Arial"/>
          <w:b/>
        </w:rPr>
      </w:pP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p>
    <w:p w:rsidR="002E4A87" w:rsidRPr="00A63A69" w:rsidRDefault="009F520D" w:rsidP="002E4A87">
      <w:pPr>
        <w:jc w:val="both"/>
        <w:rPr>
          <w:rFonts w:cs="Arial"/>
          <w:b/>
        </w:rPr>
      </w:pP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r>
      <w:r w:rsidRPr="00A63A69">
        <w:rPr>
          <w:rFonts w:cs="Arial"/>
          <w:b/>
        </w:rPr>
        <w:tab/>
        <w:t xml:space="preserve">       </w:t>
      </w:r>
      <w:r w:rsidR="002E4A87" w:rsidRPr="00A63A69">
        <w:rPr>
          <w:rFonts w:cs="Arial"/>
          <w:b/>
        </w:rPr>
        <w:t xml:space="preserve">P r o č e l n i </w:t>
      </w:r>
      <w:r w:rsidR="00BB31A2">
        <w:rPr>
          <w:rFonts w:cs="Arial"/>
          <w:b/>
        </w:rPr>
        <w:t>c a</w:t>
      </w:r>
      <w:r w:rsidR="002E4A87" w:rsidRPr="00A63A69">
        <w:rPr>
          <w:rFonts w:cs="Arial"/>
          <w:b/>
        </w:rPr>
        <w:t xml:space="preserve"> </w:t>
      </w:r>
    </w:p>
    <w:p w:rsidR="002E4A87" w:rsidRPr="00A63A69" w:rsidRDefault="002E4A87" w:rsidP="002E4A87">
      <w:pPr>
        <w:jc w:val="both"/>
        <w:rPr>
          <w:rFonts w:cs="Arial"/>
          <w:b/>
        </w:rPr>
      </w:pPr>
    </w:p>
    <w:p w:rsidR="002E4A87" w:rsidRPr="00A63A69" w:rsidRDefault="002E4A87" w:rsidP="002E4A87">
      <w:pPr>
        <w:jc w:val="both"/>
        <w:rPr>
          <w:rFonts w:cs="Arial"/>
          <w:b/>
        </w:rPr>
      </w:pPr>
    </w:p>
    <w:p w:rsidR="002E4A87" w:rsidRPr="00A63A69" w:rsidRDefault="002E4A87" w:rsidP="002E4A87">
      <w:pPr>
        <w:jc w:val="both"/>
        <w:rPr>
          <w:rFonts w:cs="Arial"/>
          <w:b/>
        </w:rPr>
      </w:pPr>
    </w:p>
    <w:p w:rsidR="000D437B" w:rsidRPr="00A63A69" w:rsidRDefault="00713179" w:rsidP="00713179">
      <w:pPr>
        <w:ind w:left="4248" w:firstLine="708"/>
        <w:jc w:val="both"/>
        <w:rPr>
          <w:rFonts w:cs="Arial"/>
          <w:b/>
          <w:bCs/>
        </w:rPr>
      </w:pPr>
      <w:r>
        <w:rPr>
          <w:rFonts w:cs="Arial"/>
          <w:b/>
        </w:rPr>
        <w:t xml:space="preserve">     </w:t>
      </w:r>
      <w:r w:rsidR="009F520D" w:rsidRPr="00A63A69">
        <w:rPr>
          <w:rFonts w:cs="Arial"/>
          <w:b/>
        </w:rPr>
        <w:t xml:space="preserve"> </w:t>
      </w:r>
      <w:r w:rsidR="00E034FB">
        <w:rPr>
          <w:rFonts w:cs="Arial"/>
          <w:b/>
        </w:rPr>
        <w:t xml:space="preserve">        </w:t>
      </w:r>
      <w:r w:rsidR="0018051E">
        <w:rPr>
          <w:rFonts w:cs="Arial"/>
          <w:b/>
        </w:rPr>
        <w:t xml:space="preserve"> </w:t>
      </w:r>
      <w:r w:rsidR="001B7DFD">
        <w:rPr>
          <w:rFonts w:cs="Arial"/>
          <w:b/>
        </w:rPr>
        <w:t xml:space="preserve">          I</w:t>
      </w:r>
      <w:r w:rsidR="00BB31A2">
        <w:rPr>
          <w:rFonts w:cs="Arial"/>
          <w:b/>
        </w:rPr>
        <w:t>va Erceg</w:t>
      </w:r>
      <w:r w:rsidR="000E5C0E" w:rsidRPr="00A63A69">
        <w:rPr>
          <w:rFonts w:cs="Arial"/>
        </w:rPr>
        <w:t xml:space="preserve"> </w:t>
      </w:r>
    </w:p>
    <w:p w:rsidR="008F1A77" w:rsidRPr="00A63A69" w:rsidRDefault="008F1A77"/>
    <w:sectPr w:rsidR="008F1A77" w:rsidRPr="00A63A69" w:rsidSect="006653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AAB"/>
    <w:multiLevelType w:val="hybridMultilevel"/>
    <w:tmpl w:val="954ABB52"/>
    <w:lvl w:ilvl="0" w:tplc="A9F6BD62">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162F90"/>
    <w:multiLevelType w:val="hybridMultilevel"/>
    <w:tmpl w:val="D50CA960"/>
    <w:lvl w:ilvl="0" w:tplc="A9F6BD62">
      <w:numFmt w:val="bullet"/>
      <w:lvlText w:val="-"/>
      <w:lvlJc w:val="left"/>
      <w:pPr>
        <w:ind w:left="1428" w:hanging="360"/>
      </w:pPr>
      <w:rPr>
        <w:rFonts w:ascii="Arial" w:eastAsia="SimSu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A601A7D"/>
    <w:multiLevelType w:val="hybridMultilevel"/>
    <w:tmpl w:val="D71E404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BD575EA"/>
    <w:multiLevelType w:val="hybridMultilevel"/>
    <w:tmpl w:val="AD843F5C"/>
    <w:lvl w:ilvl="0" w:tplc="A9F6BD62">
      <w:numFmt w:val="bullet"/>
      <w:lvlText w:val="-"/>
      <w:lvlJc w:val="left"/>
      <w:pPr>
        <w:ind w:left="1428" w:hanging="360"/>
      </w:pPr>
      <w:rPr>
        <w:rFonts w:ascii="Arial" w:eastAsia="SimSu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DE626B9"/>
    <w:multiLevelType w:val="hybridMultilevel"/>
    <w:tmpl w:val="9138B70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33CC51F0"/>
    <w:multiLevelType w:val="hybridMultilevel"/>
    <w:tmpl w:val="09C4EAC6"/>
    <w:lvl w:ilvl="0" w:tplc="A9F6BD62">
      <w:numFmt w:val="bullet"/>
      <w:lvlText w:val="-"/>
      <w:lvlJc w:val="left"/>
      <w:pPr>
        <w:ind w:left="1776" w:hanging="360"/>
      </w:pPr>
      <w:rPr>
        <w:rFonts w:ascii="Arial" w:eastAsia="SimSu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3EA50253"/>
    <w:multiLevelType w:val="hybridMultilevel"/>
    <w:tmpl w:val="B1048B98"/>
    <w:lvl w:ilvl="0" w:tplc="A9F6BD62">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0EE2DDA"/>
    <w:multiLevelType w:val="hybridMultilevel"/>
    <w:tmpl w:val="8F52CB20"/>
    <w:lvl w:ilvl="0" w:tplc="B5A65A46">
      <w:start w:val="1"/>
      <w:numFmt w:val="decimal"/>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47055F70"/>
    <w:multiLevelType w:val="hybridMultilevel"/>
    <w:tmpl w:val="26B09BC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9" w15:restartNumberingAfterBreak="0">
    <w:nsid w:val="585B6F70"/>
    <w:multiLevelType w:val="hybridMultilevel"/>
    <w:tmpl w:val="B84CA920"/>
    <w:lvl w:ilvl="0" w:tplc="A9F6BD62">
      <w:numFmt w:val="bullet"/>
      <w:lvlText w:val="-"/>
      <w:lvlJc w:val="left"/>
      <w:pPr>
        <w:ind w:left="1004" w:hanging="360"/>
      </w:pPr>
      <w:rPr>
        <w:rFonts w:ascii="Arial" w:eastAsia="SimSu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15:restartNumberingAfterBreak="0">
    <w:nsid w:val="58B97B16"/>
    <w:multiLevelType w:val="hybridMultilevel"/>
    <w:tmpl w:val="99CCA33E"/>
    <w:lvl w:ilvl="0" w:tplc="A9F6BD62">
      <w:numFmt w:val="bullet"/>
      <w:lvlText w:val="-"/>
      <w:lvlJc w:val="left"/>
      <w:pPr>
        <w:ind w:left="1428" w:hanging="360"/>
      </w:pPr>
      <w:rPr>
        <w:rFonts w:ascii="Arial" w:eastAsia="SimSu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58C07379"/>
    <w:multiLevelType w:val="hybridMultilevel"/>
    <w:tmpl w:val="5EA20816"/>
    <w:lvl w:ilvl="0" w:tplc="A9F6BD62">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93614E"/>
    <w:multiLevelType w:val="hybridMultilevel"/>
    <w:tmpl w:val="69EE4BBA"/>
    <w:lvl w:ilvl="0" w:tplc="A9F6BD62">
      <w:numFmt w:val="bullet"/>
      <w:lvlText w:val="-"/>
      <w:lvlJc w:val="left"/>
      <w:pPr>
        <w:ind w:left="2481" w:hanging="360"/>
      </w:pPr>
      <w:rPr>
        <w:rFonts w:ascii="Arial" w:eastAsia="SimSun" w:hAnsi="Arial" w:cs="Aria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 w15:restartNumberingAfterBreak="0">
    <w:nsid w:val="5BD94D3C"/>
    <w:multiLevelType w:val="hybridMultilevel"/>
    <w:tmpl w:val="95F2FF7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CFA20F3"/>
    <w:multiLevelType w:val="hybridMultilevel"/>
    <w:tmpl w:val="5F0EFF8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5" w15:restartNumberingAfterBreak="0">
    <w:nsid w:val="5E720E04"/>
    <w:multiLevelType w:val="hybridMultilevel"/>
    <w:tmpl w:val="DFC2C2A0"/>
    <w:lvl w:ilvl="0" w:tplc="A9F6BD62">
      <w:numFmt w:val="bullet"/>
      <w:lvlText w:val="-"/>
      <w:lvlJc w:val="left"/>
      <w:pPr>
        <w:ind w:left="1425" w:hanging="360"/>
      </w:pPr>
      <w:rPr>
        <w:rFonts w:ascii="Arial" w:eastAsia="SimSun" w:hAnsi="Arial" w:cs="Aria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6" w15:restartNumberingAfterBreak="0">
    <w:nsid w:val="6177600B"/>
    <w:multiLevelType w:val="hybridMultilevel"/>
    <w:tmpl w:val="CDA013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F166CF"/>
    <w:multiLevelType w:val="hybridMultilevel"/>
    <w:tmpl w:val="B88A2998"/>
    <w:lvl w:ilvl="0" w:tplc="A9F6BD62">
      <w:numFmt w:val="bullet"/>
      <w:lvlText w:val="-"/>
      <w:lvlJc w:val="left"/>
      <w:pPr>
        <w:ind w:left="1004" w:hanging="360"/>
      </w:pPr>
      <w:rPr>
        <w:rFonts w:ascii="Arial" w:eastAsia="SimSu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8" w15:restartNumberingAfterBreak="0">
    <w:nsid w:val="7208700B"/>
    <w:multiLevelType w:val="hybridMultilevel"/>
    <w:tmpl w:val="517ED2D8"/>
    <w:lvl w:ilvl="0" w:tplc="A9F6BD62">
      <w:numFmt w:val="bullet"/>
      <w:lvlText w:val="-"/>
      <w:lvlJc w:val="left"/>
      <w:pPr>
        <w:ind w:left="1004" w:hanging="360"/>
      </w:pPr>
      <w:rPr>
        <w:rFonts w:ascii="Arial" w:eastAsia="SimSu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abstractNumId w:val="4"/>
  </w:num>
  <w:num w:numId="2">
    <w:abstractNumId w:val="13"/>
  </w:num>
  <w:num w:numId="3">
    <w:abstractNumId w:val="5"/>
  </w:num>
  <w:num w:numId="4">
    <w:abstractNumId w:val="12"/>
  </w:num>
  <w:num w:numId="5">
    <w:abstractNumId w:val="2"/>
  </w:num>
  <w:num w:numId="6">
    <w:abstractNumId w:val="8"/>
  </w:num>
  <w:num w:numId="7">
    <w:abstractNumId w:val="14"/>
  </w:num>
  <w:num w:numId="8">
    <w:abstractNumId w:val="3"/>
  </w:num>
  <w:num w:numId="9">
    <w:abstractNumId w:val="1"/>
  </w:num>
  <w:num w:numId="10">
    <w:abstractNumId w:val="15"/>
  </w:num>
  <w:num w:numId="11">
    <w:abstractNumId w:val="0"/>
  </w:num>
  <w:num w:numId="12">
    <w:abstractNumId w:val="6"/>
  </w:num>
  <w:num w:numId="13">
    <w:abstractNumId w:val="17"/>
  </w:num>
  <w:num w:numId="14">
    <w:abstractNumId w:val="18"/>
  </w:num>
  <w:num w:numId="15">
    <w:abstractNumId w:val="9"/>
  </w:num>
  <w:num w:numId="16">
    <w:abstractNumId w:val="11"/>
  </w:num>
  <w:num w:numId="17">
    <w:abstractNumId w:val="10"/>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77"/>
    <w:rsid w:val="00013DF3"/>
    <w:rsid w:val="0001632F"/>
    <w:rsid w:val="0002003A"/>
    <w:rsid w:val="00022A8E"/>
    <w:rsid w:val="0003524F"/>
    <w:rsid w:val="00062C5A"/>
    <w:rsid w:val="00070301"/>
    <w:rsid w:val="000703DC"/>
    <w:rsid w:val="000C01E6"/>
    <w:rsid w:val="000D437B"/>
    <w:rsid w:val="000E5C0E"/>
    <w:rsid w:val="00100E8D"/>
    <w:rsid w:val="00110C43"/>
    <w:rsid w:val="00123321"/>
    <w:rsid w:val="00143817"/>
    <w:rsid w:val="001544BA"/>
    <w:rsid w:val="00162522"/>
    <w:rsid w:val="0016273C"/>
    <w:rsid w:val="00164383"/>
    <w:rsid w:val="00164DF0"/>
    <w:rsid w:val="00165B4D"/>
    <w:rsid w:val="00167760"/>
    <w:rsid w:val="00177A43"/>
    <w:rsid w:val="0018051E"/>
    <w:rsid w:val="001961FD"/>
    <w:rsid w:val="0019731A"/>
    <w:rsid w:val="001B0D85"/>
    <w:rsid w:val="001B6F23"/>
    <w:rsid w:val="001B7DFD"/>
    <w:rsid w:val="001C1B0C"/>
    <w:rsid w:val="001C1FDD"/>
    <w:rsid w:val="001D76C7"/>
    <w:rsid w:val="001F18D7"/>
    <w:rsid w:val="002003DD"/>
    <w:rsid w:val="00230118"/>
    <w:rsid w:val="0023050F"/>
    <w:rsid w:val="002325A1"/>
    <w:rsid w:val="002511FB"/>
    <w:rsid w:val="0028139B"/>
    <w:rsid w:val="00282665"/>
    <w:rsid w:val="00294478"/>
    <w:rsid w:val="002A2226"/>
    <w:rsid w:val="002A3992"/>
    <w:rsid w:val="002B08CB"/>
    <w:rsid w:val="002B152B"/>
    <w:rsid w:val="002C2F6C"/>
    <w:rsid w:val="002D3B43"/>
    <w:rsid w:val="002E2DCA"/>
    <w:rsid w:val="002E4A87"/>
    <w:rsid w:val="00332CEE"/>
    <w:rsid w:val="003361BB"/>
    <w:rsid w:val="00350B1E"/>
    <w:rsid w:val="00360726"/>
    <w:rsid w:val="003963B5"/>
    <w:rsid w:val="003A5E90"/>
    <w:rsid w:val="003C1AE8"/>
    <w:rsid w:val="003D14C4"/>
    <w:rsid w:val="003D5031"/>
    <w:rsid w:val="003F7AB4"/>
    <w:rsid w:val="004233B8"/>
    <w:rsid w:val="0042433E"/>
    <w:rsid w:val="00432A0F"/>
    <w:rsid w:val="00461121"/>
    <w:rsid w:val="00480C17"/>
    <w:rsid w:val="004D241E"/>
    <w:rsid w:val="00500C58"/>
    <w:rsid w:val="0053193A"/>
    <w:rsid w:val="005331E1"/>
    <w:rsid w:val="00537EDA"/>
    <w:rsid w:val="0054097E"/>
    <w:rsid w:val="00544E5F"/>
    <w:rsid w:val="005563F2"/>
    <w:rsid w:val="00560693"/>
    <w:rsid w:val="005643D2"/>
    <w:rsid w:val="0058438A"/>
    <w:rsid w:val="005A605F"/>
    <w:rsid w:val="005D631D"/>
    <w:rsid w:val="00614E23"/>
    <w:rsid w:val="006167D9"/>
    <w:rsid w:val="006602F3"/>
    <w:rsid w:val="006653F2"/>
    <w:rsid w:val="006904D3"/>
    <w:rsid w:val="00693DF1"/>
    <w:rsid w:val="006E6D2A"/>
    <w:rsid w:val="007019EF"/>
    <w:rsid w:val="007062F3"/>
    <w:rsid w:val="00707542"/>
    <w:rsid w:val="00713179"/>
    <w:rsid w:val="0072480E"/>
    <w:rsid w:val="00735D89"/>
    <w:rsid w:val="007567FC"/>
    <w:rsid w:val="00787216"/>
    <w:rsid w:val="007E11F1"/>
    <w:rsid w:val="008017B6"/>
    <w:rsid w:val="008136EC"/>
    <w:rsid w:val="0082516E"/>
    <w:rsid w:val="00834902"/>
    <w:rsid w:val="00834D60"/>
    <w:rsid w:val="00844B47"/>
    <w:rsid w:val="0084508B"/>
    <w:rsid w:val="008712DC"/>
    <w:rsid w:val="008807C8"/>
    <w:rsid w:val="008873D7"/>
    <w:rsid w:val="008A34D2"/>
    <w:rsid w:val="008C4882"/>
    <w:rsid w:val="008D0A8D"/>
    <w:rsid w:val="008D6FC5"/>
    <w:rsid w:val="008D7104"/>
    <w:rsid w:val="008E4EDB"/>
    <w:rsid w:val="008F1A77"/>
    <w:rsid w:val="009226E9"/>
    <w:rsid w:val="009558D5"/>
    <w:rsid w:val="009561DF"/>
    <w:rsid w:val="00956924"/>
    <w:rsid w:val="0097102F"/>
    <w:rsid w:val="00972CFC"/>
    <w:rsid w:val="0098114B"/>
    <w:rsid w:val="0099218B"/>
    <w:rsid w:val="009B4B59"/>
    <w:rsid w:val="009B78BF"/>
    <w:rsid w:val="009E1017"/>
    <w:rsid w:val="009F0675"/>
    <w:rsid w:val="009F520D"/>
    <w:rsid w:val="00A1563C"/>
    <w:rsid w:val="00A230BA"/>
    <w:rsid w:val="00A45F97"/>
    <w:rsid w:val="00A47EB0"/>
    <w:rsid w:val="00A53107"/>
    <w:rsid w:val="00A5582A"/>
    <w:rsid w:val="00A574A5"/>
    <w:rsid w:val="00A63A69"/>
    <w:rsid w:val="00A9378C"/>
    <w:rsid w:val="00AA06A9"/>
    <w:rsid w:val="00AB1FC4"/>
    <w:rsid w:val="00AD0EFB"/>
    <w:rsid w:val="00AD34C2"/>
    <w:rsid w:val="00AF3338"/>
    <w:rsid w:val="00AF6A23"/>
    <w:rsid w:val="00B05C22"/>
    <w:rsid w:val="00B410DC"/>
    <w:rsid w:val="00B5368D"/>
    <w:rsid w:val="00B63A53"/>
    <w:rsid w:val="00B86B6C"/>
    <w:rsid w:val="00BB05AC"/>
    <w:rsid w:val="00BB31A2"/>
    <w:rsid w:val="00BB50DC"/>
    <w:rsid w:val="00BB621D"/>
    <w:rsid w:val="00BC718D"/>
    <w:rsid w:val="00BE4A67"/>
    <w:rsid w:val="00BE66D4"/>
    <w:rsid w:val="00C04B84"/>
    <w:rsid w:val="00C10A48"/>
    <w:rsid w:val="00C149CA"/>
    <w:rsid w:val="00C20B58"/>
    <w:rsid w:val="00C32AB5"/>
    <w:rsid w:val="00C40FDB"/>
    <w:rsid w:val="00C52010"/>
    <w:rsid w:val="00C5458E"/>
    <w:rsid w:val="00C70447"/>
    <w:rsid w:val="00C75BEC"/>
    <w:rsid w:val="00CB67BD"/>
    <w:rsid w:val="00CD3E88"/>
    <w:rsid w:val="00CD42DA"/>
    <w:rsid w:val="00CD58E5"/>
    <w:rsid w:val="00D05509"/>
    <w:rsid w:val="00D07CA6"/>
    <w:rsid w:val="00D15DC0"/>
    <w:rsid w:val="00D16A60"/>
    <w:rsid w:val="00D16DB0"/>
    <w:rsid w:val="00D22252"/>
    <w:rsid w:val="00D3202D"/>
    <w:rsid w:val="00D40366"/>
    <w:rsid w:val="00D50372"/>
    <w:rsid w:val="00DA0C83"/>
    <w:rsid w:val="00DB1232"/>
    <w:rsid w:val="00DF0A7C"/>
    <w:rsid w:val="00DF1D6F"/>
    <w:rsid w:val="00E00F65"/>
    <w:rsid w:val="00E034FB"/>
    <w:rsid w:val="00E0373E"/>
    <w:rsid w:val="00E34DDB"/>
    <w:rsid w:val="00E42D35"/>
    <w:rsid w:val="00E63B69"/>
    <w:rsid w:val="00E65F3D"/>
    <w:rsid w:val="00EB0360"/>
    <w:rsid w:val="00ED103E"/>
    <w:rsid w:val="00EE318D"/>
    <w:rsid w:val="00EE419B"/>
    <w:rsid w:val="00EF2808"/>
    <w:rsid w:val="00F05525"/>
    <w:rsid w:val="00F42D33"/>
    <w:rsid w:val="00F44412"/>
    <w:rsid w:val="00F5255C"/>
    <w:rsid w:val="00F676A9"/>
    <w:rsid w:val="00F81F96"/>
    <w:rsid w:val="00F85B84"/>
    <w:rsid w:val="00FA1596"/>
    <w:rsid w:val="00FA5BEE"/>
    <w:rsid w:val="00FE6C5C"/>
    <w:rsid w:val="00FF2F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910AA5-0981-4230-9CFC-90D6F3EA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D3"/>
    <w:rPr>
      <w:rFonts w:ascii="Arial" w:hAnsi="Arial"/>
      <w:sz w:val="2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2DA"/>
    <w:pPr>
      <w:ind w:left="720"/>
      <w:contextualSpacing/>
    </w:pPr>
  </w:style>
  <w:style w:type="paragraph" w:styleId="BodyText">
    <w:name w:val="Body Text"/>
    <w:basedOn w:val="Normal"/>
    <w:link w:val="BodyTextChar"/>
    <w:rsid w:val="00C149CA"/>
    <w:pPr>
      <w:jc w:val="both"/>
    </w:pPr>
    <w:rPr>
      <w:rFonts w:eastAsia="Times New Roman"/>
      <w:szCs w:val="20"/>
      <w:lang w:eastAsia="hr-HR"/>
    </w:rPr>
  </w:style>
  <w:style w:type="character" w:customStyle="1" w:styleId="BodyTextChar">
    <w:name w:val="Body Text Char"/>
    <w:basedOn w:val="DefaultParagraphFont"/>
    <w:link w:val="BodyText"/>
    <w:rsid w:val="00C149CA"/>
    <w:rPr>
      <w:rFonts w:ascii="Arial" w:eastAsia="Times New Roman" w:hAnsi="Arial"/>
      <w:sz w:val="22"/>
    </w:rPr>
  </w:style>
  <w:style w:type="paragraph" w:styleId="Header">
    <w:name w:val="header"/>
    <w:basedOn w:val="Normal"/>
    <w:link w:val="HeaderChar"/>
    <w:rsid w:val="00E34DDB"/>
    <w:pPr>
      <w:tabs>
        <w:tab w:val="center" w:pos="4320"/>
        <w:tab w:val="right" w:pos="8640"/>
      </w:tabs>
    </w:pPr>
    <w:rPr>
      <w:rFonts w:ascii="Times New Roman" w:eastAsia="Times New Roman" w:hAnsi="Times New Roman"/>
      <w:szCs w:val="20"/>
      <w:lang w:eastAsia="hr-HR"/>
    </w:rPr>
  </w:style>
  <w:style w:type="character" w:customStyle="1" w:styleId="HeaderChar">
    <w:name w:val="Header Char"/>
    <w:basedOn w:val="DefaultParagraphFont"/>
    <w:link w:val="Header"/>
    <w:rsid w:val="00E34DDB"/>
    <w:rPr>
      <w:rFonts w:eastAsia="Times New Roman"/>
      <w:sz w:val="22"/>
    </w:rPr>
  </w:style>
  <w:style w:type="paragraph" w:styleId="BalloonText">
    <w:name w:val="Balloon Text"/>
    <w:basedOn w:val="Normal"/>
    <w:link w:val="BalloonTextChar"/>
    <w:semiHidden/>
    <w:unhideWhenUsed/>
    <w:rsid w:val="0084508B"/>
    <w:rPr>
      <w:rFonts w:ascii="Segoe UI" w:hAnsi="Segoe UI" w:cs="Segoe UI"/>
      <w:sz w:val="18"/>
      <w:szCs w:val="18"/>
    </w:rPr>
  </w:style>
  <w:style w:type="character" w:customStyle="1" w:styleId="BalloonTextChar">
    <w:name w:val="Balloon Text Char"/>
    <w:basedOn w:val="DefaultParagraphFont"/>
    <w:link w:val="BalloonText"/>
    <w:semiHidden/>
    <w:rsid w:val="0084508B"/>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D501C-1BAA-437F-8BE6-FFDD4D95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4693</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PROTOKOL</vt:lpstr>
    </vt:vector>
  </TitlesOfParts>
  <Company>Grad Rijeka</Company>
  <LinksUpToDate>false</LinksUpToDate>
  <CharactersWithSpaces>31387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dc:title>
  <dc:creator>Administrator</dc:creator>
  <cp:lastModifiedBy>Kostović Renato</cp:lastModifiedBy>
  <cp:revision>10</cp:revision>
  <cp:lastPrinted>2025-09-15T06:59:00Z</cp:lastPrinted>
  <dcterms:created xsi:type="dcterms:W3CDTF">2025-09-12T08:01:00Z</dcterms:created>
  <dcterms:modified xsi:type="dcterms:W3CDTF">2025-09-15T11:30:00Z</dcterms:modified>
</cp:coreProperties>
</file>